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220DE" w14:textId="039106F7" w:rsidR="00322710" w:rsidRPr="00322710" w:rsidRDefault="00A3583A" w:rsidP="00322710">
      <w:pPr>
        <w:keepNext/>
        <w:keepLines/>
        <w:spacing w:before="240" w:after="0"/>
        <w:outlineLvl w:val="0"/>
        <w:rPr>
          <w:rFonts w:asciiTheme="majorHAnsi" w:eastAsia="Times New Roman" w:hAnsiTheme="majorHAnsi" w:cstheme="majorBidi"/>
          <w:sz w:val="32"/>
          <w:szCs w:val="32"/>
        </w:rPr>
      </w:pPr>
      <w:r>
        <w:rPr>
          <w:rFonts w:asciiTheme="majorHAnsi" w:eastAsia="Times New Roman" w:hAnsiTheme="majorHAnsi" w:cstheme="majorBidi"/>
          <w:sz w:val="32"/>
          <w:szCs w:val="32"/>
        </w:rPr>
        <w:t xml:space="preserve"> </w:t>
      </w:r>
      <w:bookmarkStart w:id="0" w:name="_GoBack"/>
      <w:bookmarkEnd w:id="0"/>
      <w:r w:rsidR="00322710" w:rsidRPr="00322710">
        <w:rPr>
          <w:rFonts w:asciiTheme="majorHAnsi" w:eastAsia="Times New Roman" w:hAnsiTheme="majorHAnsi" w:cstheme="majorBidi"/>
          <w:sz w:val="32"/>
          <w:szCs w:val="32"/>
        </w:rPr>
        <w:t xml:space="preserve">WSCRR’s </w:t>
      </w:r>
      <w:r w:rsidR="00916718">
        <w:rPr>
          <w:rFonts w:asciiTheme="majorHAnsi" w:eastAsia="Times New Roman" w:hAnsiTheme="majorHAnsi" w:cstheme="majorBidi"/>
          <w:sz w:val="32"/>
          <w:szCs w:val="32"/>
        </w:rPr>
        <w:t>Current</w:t>
      </w:r>
      <w:r w:rsidR="00322710" w:rsidRPr="00322710">
        <w:rPr>
          <w:rFonts w:asciiTheme="majorHAnsi" w:eastAsia="Times New Roman" w:hAnsiTheme="majorHAnsi" w:cstheme="majorBidi"/>
          <w:sz w:val="32"/>
          <w:szCs w:val="32"/>
        </w:rPr>
        <w:t xml:space="preserve"> Research</w:t>
      </w:r>
    </w:p>
    <w:p w14:paraId="7FA3C71A" w14:textId="3452E1D1" w:rsidR="00322710" w:rsidRPr="00322710" w:rsidRDefault="00322710" w:rsidP="00322710">
      <w:r>
        <w:t xml:space="preserve">Notes in parentheses indicate whether the research activities listed are short duration projects or </w:t>
      </w:r>
      <w:r w:rsidR="008168EA">
        <w:t>ongoing</w:t>
      </w:r>
      <w:r>
        <w:t xml:space="preserve"> programs, funded (with</w:t>
      </w:r>
      <w:r w:rsidR="008B215F">
        <w:t xml:space="preserve"> dedicated</w:t>
      </w:r>
      <w:r>
        <w:t xml:space="preserve"> </w:t>
      </w:r>
      <w:r w:rsidR="008B215F">
        <w:t>funds from outside</w:t>
      </w:r>
      <w:r>
        <w:t xml:space="preserve"> </w:t>
      </w:r>
      <w:r w:rsidR="008B215F">
        <w:t>the AOC’s general fund allocations</w:t>
      </w:r>
      <w:r>
        <w:t>), and required (by law or by the Judiciary).</w:t>
      </w:r>
      <w:r w:rsidRPr="00322710">
        <w:t xml:space="preserve"> </w:t>
      </w:r>
      <w:r w:rsidR="002D063C">
        <w:t xml:space="preserve"> “SAJE” refers to the Center for the Study and Advancement of Justice Effectiveness, the research collaboration among WSCCR, UW, and WSU.</w:t>
      </w:r>
    </w:p>
    <w:p w14:paraId="491A2436" w14:textId="60841D63" w:rsidR="00322710" w:rsidRPr="00322710" w:rsidRDefault="00322710" w:rsidP="00322710">
      <w:pPr>
        <w:numPr>
          <w:ilvl w:val="0"/>
          <w:numId w:val="1"/>
        </w:numPr>
        <w:autoSpaceDE w:val="0"/>
        <w:autoSpaceDN w:val="0"/>
        <w:adjustRightInd w:val="0"/>
        <w:spacing w:after="0" w:line="240" w:lineRule="auto"/>
        <w:contextualSpacing/>
        <w:rPr>
          <w:rFonts w:eastAsia="Times New Roman" w:cs="Times New Roman"/>
          <w:sz w:val="24"/>
          <w:szCs w:val="24"/>
        </w:rPr>
      </w:pPr>
      <w:r w:rsidRPr="00322710">
        <w:rPr>
          <w:rFonts w:eastAsia="Times New Roman" w:cs="Times New Roman"/>
          <w:b/>
          <w:bCs/>
          <w:sz w:val="24"/>
          <w:szCs w:val="24"/>
        </w:rPr>
        <w:t xml:space="preserve">Adult </w:t>
      </w:r>
      <w:r w:rsidRPr="00322710">
        <w:rPr>
          <w:rFonts w:eastAsia="Times New Roman" w:cs="Times New Roman"/>
          <w:b/>
          <w:sz w:val="24"/>
          <w:szCs w:val="24"/>
        </w:rPr>
        <w:t>Misdemeanor Offenses (project):</w:t>
      </w:r>
      <w:r w:rsidRPr="00322710">
        <w:rPr>
          <w:rFonts w:eastAsia="Times New Roman" w:cs="Times New Roman"/>
          <w:sz w:val="24"/>
          <w:szCs w:val="24"/>
        </w:rPr>
        <w:t xml:space="preserve"> WSCCR analysis of adults convicted of misdemeanors focuses on repeat offenders </w:t>
      </w:r>
      <w:r w:rsidR="008B215F">
        <w:rPr>
          <w:rFonts w:eastAsia="Times New Roman" w:cs="Times New Roman"/>
          <w:sz w:val="24"/>
          <w:szCs w:val="24"/>
        </w:rPr>
        <w:t>and</w:t>
      </w:r>
      <w:r w:rsidRPr="00322710">
        <w:rPr>
          <w:rFonts w:eastAsia="Times New Roman" w:cs="Times New Roman"/>
          <w:sz w:val="24"/>
          <w:szCs w:val="24"/>
        </w:rPr>
        <w:t xml:space="preserve"> substantial justice system and public safety costs. The goal is to identify sub-groups of chronic offenders who are good candidates for interventions</w:t>
      </w:r>
      <w:r w:rsidR="008B215F">
        <w:rPr>
          <w:rFonts w:eastAsia="Times New Roman" w:cs="Times New Roman"/>
          <w:sz w:val="24"/>
          <w:szCs w:val="24"/>
        </w:rPr>
        <w:t xml:space="preserve"> intended to reduce offending</w:t>
      </w:r>
      <w:r w:rsidRPr="00322710">
        <w:rPr>
          <w:rFonts w:eastAsia="Times New Roman" w:cs="Times New Roman"/>
          <w:sz w:val="24"/>
          <w:szCs w:val="24"/>
        </w:rPr>
        <w:t>. Staff: Andrew Peterson.</w:t>
      </w:r>
    </w:p>
    <w:p w14:paraId="0AEBF786" w14:textId="7A507A0D" w:rsidR="00322710" w:rsidRPr="00322710" w:rsidRDefault="00322710" w:rsidP="00322710">
      <w:pPr>
        <w:numPr>
          <w:ilvl w:val="0"/>
          <w:numId w:val="1"/>
        </w:numPr>
        <w:autoSpaceDE w:val="0"/>
        <w:autoSpaceDN w:val="0"/>
        <w:adjustRightInd w:val="0"/>
        <w:spacing w:after="0" w:line="240" w:lineRule="auto"/>
        <w:contextualSpacing/>
        <w:rPr>
          <w:rFonts w:eastAsia="Times New Roman" w:cs="Times New Roman"/>
          <w:sz w:val="24"/>
          <w:szCs w:val="24"/>
        </w:rPr>
      </w:pPr>
      <w:r w:rsidRPr="00322710">
        <w:rPr>
          <w:rFonts w:eastAsia="Times New Roman" w:cs="Times New Roman"/>
          <w:b/>
          <w:sz w:val="24"/>
          <w:szCs w:val="24"/>
        </w:rPr>
        <w:t>Data Sharing (</w:t>
      </w:r>
      <w:r w:rsidR="00916718">
        <w:rPr>
          <w:rFonts w:eastAsia="Times New Roman" w:cs="Times New Roman"/>
          <w:b/>
          <w:sz w:val="24"/>
          <w:szCs w:val="24"/>
        </w:rPr>
        <w:t>ONGOING</w:t>
      </w:r>
      <w:r w:rsidRPr="00322710">
        <w:rPr>
          <w:rFonts w:eastAsia="Times New Roman" w:cs="Times New Roman"/>
          <w:b/>
          <w:sz w:val="24"/>
          <w:szCs w:val="24"/>
        </w:rPr>
        <w:t>):</w:t>
      </w:r>
      <w:r w:rsidRPr="00322710">
        <w:t xml:space="preserve"> </w:t>
      </w:r>
      <w:r w:rsidRPr="00322710">
        <w:rPr>
          <w:rFonts w:eastAsia="Times New Roman" w:cs="Times New Roman"/>
          <w:sz w:val="24"/>
          <w:szCs w:val="24"/>
        </w:rPr>
        <w:t>WSCCR maintains a set of high-value research data collections and routinely shares data for research purposes. WSCCR also uses data shared with it by courts and other agencies. WSCCR currently has 27 active and 5 pending data sharing agreements with diverse organizations such as the University of Southern California</w:t>
      </w:r>
      <w:r w:rsidR="008B215F">
        <w:rPr>
          <w:rFonts w:eastAsia="Times New Roman" w:cs="Times New Roman"/>
          <w:sz w:val="24"/>
          <w:szCs w:val="24"/>
        </w:rPr>
        <w:t>,</w:t>
      </w:r>
      <w:r w:rsidRPr="00322710">
        <w:rPr>
          <w:rFonts w:eastAsia="Times New Roman" w:cs="Times New Roman"/>
          <w:sz w:val="24"/>
          <w:szCs w:val="24"/>
        </w:rPr>
        <w:t xml:space="preserve"> the National Center for Juvenile Justice, and WA DSHS.</w:t>
      </w:r>
      <w:r w:rsidR="00E73422">
        <w:rPr>
          <w:rFonts w:eastAsia="Times New Roman" w:cs="Times New Roman"/>
          <w:sz w:val="24"/>
          <w:szCs w:val="24"/>
        </w:rPr>
        <w:t xml:space="preserve"> Staff: Rachael Sanford, Carl McCurley.</w:t>
      </w:r>
    </w:p>
    <w:p w14:paraId="1983833C" w14:textId="51119A0A" w:rsidR="00322710" w:rsidRPr="00322710" w:rsidRDefault="00322710" w:rsidP="00322710">
      <w:pPr>
        <w:numPr>
          <w:ilvl w:val="0"/>
          <w:numId w:val="1"/>
        </w:numPr>
        <w:autoSpaceDE w:val="0"/>
        <w:autoSpaceDN w:val="0"/>
        <w:adjustRightInd w:val="0"/>
        <w:spacing w:after="0" w:line="240" w:lineRule="auto"/>
        <w:contextualSpacing/>
        <w:rPr>
          <w:rFonts w:eastAsia="Times New Roman" w:cs="Times New Roman"/>
          <w:sz w:val="24"/>
          <w:szCs w:val="24"/>
        </w:rPr>
      </w:pPr>
      <w:r w:rsidRPr="00322710">
        <w:rPr>
          <w:rFonts w:eastAsia="Times New Roman" w:cs="Times New Roman"/>
          <w:b/>
          <w:bCs/>
          <w:sz w:val="24"/>
          <w:szCs w:val="24"/>
        </w:rPr>
        <w:t>Dependency</w:t>
      </w:r>
      <w:r w:rsidRPr="00322710">
        <w:rPr>
          <w:rFonts w:eastAsia="Times New Roman" w:cs="Times New Roman"/>
          <w:sz w:val="24"/>
          <w:szCs w:val="24"/>
        </w:rPr>
        <w:t xml:space="preserve">  </w:t>
      </w:r>
    </w:p>
    <w:p w14:paraId="654E4712" w14:textId="6D8B701F" w:rsidR="00322710" w:rsidRPr="00322710" w:rsidRDefault="00322710" w:rsidP="00322710">
      <w:pPr>
        <w:numPr>
          <w:ilvl w:val="1"/>
          <w:numId w:val="1"/>
        </w:numPr>
        <w:autoSpaceDE w:val="0"/>
        <w:autoSpaceDN w:val="0"/>
        <w:adjustRightInd w:val="0"/>
        <w:spacing w:after="0" w:line="240" w:lineRule="auto"/>
        <w:contextualSpacing/>
        <w:rPr>
          <w:rFonts w:eastAsia="Times New Roman" w:cs="Times New Roman"/>
          <w:sz w:val="24"/>
          <w:szCs w:val="24"/>
        </w:rPr>
      </w:pPr>
      <w:r w:rsidRPr="00322710">
        <w:rPr>
          <w:rFonts w:eastAsia="Times New Roman" w:cs="Times New Roman"/>
          <w:b/>
          <w:sz w:val="24"/>
          <w:szCs w:val="24"/>
        </w:rPr>
        <w:t xml:space="preserve">Trained Attorneys to Represent Children (project, funded): </w:t>
      </w:r>
      <w:r w:rsidR="003F75EC">
        <w:rPr>
          <w:rFonts w:eastAsia="Times New Roman" w:cs="Times New Roman"/>
          <w:sz w:val="24"/>
          <w:szCs w:val="24"/>
        </w:rPr>
        <w:t>In 2017, the Legislature funded the Office of Civil Legal Aid to pilot child representation programs and required an evaluation of the effects of the pilot on court process and child outcomes. WSCCR funding is from July, 2018 through June, 2019. Staff: Carl McCurley.</w:t>
      </w:r>
    </w:p>
    <w:p w14:paraId="0709792D" w14:textId="2EDE2B1F" w:rsidR="00322710" w:rsidRPr="00322710" w:rsidRDefault="00322710" w:rsidP="00322710">
      <w:pPr>
        <w:numPr>
          <w:ilvl w:val="1"/>
          <w:numId w:val="1"/>
        </w:numPr>
        <w:autoSpaceDE w:val="0"/>
        <w:autoSpaceDN w:val="0"/>
        <w:adjustRightInd w:val="0"/>
        <w:spacing w:after="0" w:line="240" w:lineRule="auto"/>
        <w:contextualSpacing/>
        <w:rPr>
          <w:rFonts w:eastAsia="Times New Roman" w:cs="Times New Roman"/>
          <w:sz w:val="24"/>
          <w:szCs w:val="24"/>
        </w:rPr>
      </w:pPr>
      <w:r w:rsidRPr="00322710">
        <w:rPr>
          <w:rFonts w:eastAsia="Times New Roman" w:cs="Times New Roman"/>
          <w:b/>
          <w:bCs/>
          <w:sz w:val="24"/>
          <w:szCs w:val="24"/>
        </w:rPr>
        <w:t>WA Dependency Performance Reporting System (required, federal grant):</w:t>
      </w:r>
      <w:r w:rsidRPr="00322710">
        <w:rPr>
          <w:rFonts w:eastAsia="Times New Roman" w:cs="Times New Roman"/>
          <w:bCs/>
          <w:sz w:val="24"/>
          <w:szCs w:val="24"/>
        </w:rPr>
        <w:t xml:space="preserve"> </w:t>
      </w:r>
      <w:r w:rsidRPr="00322710">
        <w:rPr>
          <w:rFonts w:eastAsia="Times New Roman" w:cs="Times New Roman"/>
          <w:sz w:val="24"/>
          <w:szCs w:val="24"/>
        </w:rPr>
        <w:t xml:space="preserve">WSCCR and Children’s Administration partner to build enhanced dependency records and WSCCR produces the online </w:t>
      </w:r>
      <w:r w:rsidRPr="00322710">
        <w:rPr>
          <w:rFonts w:eastAsia="Times New Roman" w:cs="Times New Roman"/>
          <w:bCs/>
          <w:sz w:val="24"/>
          <w:szCs w:val="24"/>
        </w:rPr>
        <w:t>Interactive Dependency Timeliness Report (</w:t>
      </w:r>
      <w:proofErr w:type="spellStart"/>
      <w:r w:rsidRPr="00322710">
        <w:rPr>
          <w:rFonts w:eastAsia="Times New Roman" w:cs="Times New Roman"/>
          <w:bCs/>
          <w:sz w:val="24"/>
          <w:szCs w:val="24"/>
        </w:rPr>
        <w:t>iDTR</w:t>
      </w:r>
      <w:proofErr w:type="spellEnd"/>
      <w:r w:rsidRPr="00322710">
        <w:rPr>
          <w:rFonts w:eastAsia="Times New Roman" w:cs="Times New Roman"/>
          <w:bCs/>
          <w:sz w:val="24"/>
          <w:szCs w:val="24"/>
        </w:rPr>
        <w:t>) and a</w:t>
      </w:r>
      <w:r w:rsidRPr="00322710">
        <w:rPr>
          <w:rFonts w:eastAsia="Times New Roman" w:cs="Times New Roman"/>
          <w:sz w:val="24"/>
          <w:szCs w:val="24"/>
        </w:rPr>
        <w:t xml:space="preserve">nnual reports to the Legislature on dependency case timeliness and outcomes. WSCCR </w:t>
      </w:r>
      <w:r w:rsidRPr="00322710">
        <w:rPr>
          <w:rFonts w:eastAsia="Times New Roman" w:cs="Times New Roman"/>
          <w:bCs/>
          <w:sz w:val="24"/>
          <w:szCs w:val="24"/>
        </w:rPr>
        <w:t>provides monthly data to members of all key elements of case handling</w:t>
      </w:r>
      <w:r w:rsidR="008B215F">
        <w:rPr>
          <w:rFonts w:eastAsia="Times New Roman" w:cs="Times New Roman"/>
          <w:bCs/>
          <w:sz w:val="24"/>
          <w:szCs w:val="24"/>
        </w:rPr>
        <w:t>—judges, Children’s Administration, the Office of Public Defense, and others. WSCCR works</w:t>
      </w:r>
      <w:r w:rsidRPr="00322710">
        <w:rPr>
          <w:rFonts w:eastAsia="Times New Roman" w:cs="Times New Roman"/>
          <w:sz w:val="24"/>
          <w:szCs w:val="24"/>
        </w:rPr>
        <w:t xml:space="preserve"> with Family and Juvenile Court coordinators and the Court Improvement Training </w:t>
      </w:r>
      <w:r w:rsidR="008B215F">
        <w:rPr>
          <w:rFonts w:eastAsia="Times New Roman" w:cs="Times New Roman"/>
          <w:sz w:val="24"/>
          <w:szCs w:val="24"/>
        </w:rPr>
        <w:t>A</w:t>
      </w:r>
      <w:r w:rsidRPr="00322710">
        <w:rPr>
          <w:rFonts w:eastAsia="Times New Roman" w:cs="Times New Roman"/>
          <w:sz w:val="24"/>
          <w:szCs w:val="24"/>
        </w:rPr>
        <w:t>cademy to help courts</w:t>
      </w:r>
      <w:r w:rsidR="008B215F">
        <w:rPr>
          <w:rFonts w:eastAsia="Times New Roman" w:cs="Times New Roman"/>
          <w:sz w:val="24"/>
          <w:szCs w:val="24"/>
        </w:rPr>
        <w:t xml:space="preserve"> engage with the data and</w:t>
      </w:r>
      <w:r w:rsidRPr="00322710">
        <w:rPr>
          <w:rFonts w:eastAsia="Times New Roman" w:cs="Times New Roman"/>
          <w:sz w:val="24"/>
          <w:szCs w:val="24"/>
        </w:rPr>
        <w:t xml:space="preserve"> develop practice improvements. In the last year a Dependency Dashboard was developed</w:t>
      </w:r>
      <w:r w:rsidR="00087EC9">
        <w:rPr>
          <w:rFonts w:eastAsia="Times New Roman" w:cs="Times New Roman"/>
          <w:sz w:val="24"/>
          <w:szCs w:val="24"/>
        </w:rPr>
        <w:t xml:space="preserve">; </w:t>
      </w:r>
      <w:r w:rsidRPr="00322710">
        <w:rPr>
          <w:rFonts w:eastAsia="Times New Roman" w:cs="Times New Roman"/>
          <w:sz w:val="24"/>
          <w:szCs w:val="24"/>
        </w:rPr>
        <w:t>a public-facing</w:t>
      </w:r>
      <w:r w:rsidR="00087EC9">
        <w:rPr>
          <w:rFonts w:eastAsia="Times New Roman" w:cs="Times New Roman"/>
          <w:sz w:val="24"/>
          <w:szCs w:val="24"/>
        </w:rPr>
        <w:t xml:space="preserve"> site</w:t>
      </w:r>
      <w:r w:rsidRPr="00322710">
        <w:rPr>
          <w:rFonts w:eastAsia="Times New Roman" w:cs="Times New Roman"/>
          <w:sz w:val="24"/>
          <w:szCs w:val="24"/>
        </w:rPr>
        <w:t xml:space="preserve"> </w:t>
      </w:r>
      <w:r w:rsidR="00087EC9">
        <w:rPr>
          <w:rFonts w:eastAsia="Times New Roman" w:cs="Times New Roman"/>
          <w:sz w:val="24"/>
          <w:szCs w:val="24"/>
        </w:rPr>
        <w:t>with</w:t>
      </w:r>
      <w:r w:rsidRPr="00322710">
        <w:rPr>
          <w:rFonts w:eastAsia="Times New Roman" w:cs="Times New Roman"/>
          <w:sz w:val="24"/>
          <w:szCs w:val="24"/>
        </w:rPr>
        <w:t xml:space="preserve"> current, point-in-time dependency data by county.  </w:t>
      </w:r>
      <w:r w:rsidRPr="00322710">
        <w:rPr>
          <w:rFonts w:eastAsia="Times New Roman" w:cs="Times New Roman"/>
          <w:bCs/>
          <w:sz w:val="24"/>
          <w:szCs w:val="24"/>
        </w:rPr>
        <w:t>Staff: Matt Orme, Wei Wang, Rachael Sanford.</w:t>
      </w:r>
    </w:p>
    <w:p w14:paraId="0FA33A72" w14:textId="73BE59F8" w:rsidR="008E1796" w:rsidRPr="008E1796" w:rsidRDefault="00322710" w:rsidP="008E1796">
      <w:pPr>
        <w:numPr>
          <w:ilvl w:val="0"/>
          <w:numId w:val="1"/>
        </w:numPr>
        <w:autoSpaceDE w:val="0"/>
        <w:autoSpaceDN w:val="0"/>
        <w:adjustRightInd w:val="0"/>
        <w:spacing w:after="0" w:line="240" w:lineRule="auto"/>
        <w:contextualSpacing/>
        <w:rPr>
          <w:rFonts w:eastAsia="Times New Roman" w:cs="Times New Roman"/>
          <w:sz w:val="24"/>
          <w:szCs w:val="24"/>
        </w:rPr>
      </w:pPr>
      <w:r w:rsidRPr="00322710">
        <w:rPr>
          <w:rFonts w:eastAsia="Times New Roman" w:cs="Times New Roman"/>
          <w:b/>
          <w:bCs/>
          <w:sz w:val="24"/>
          <w:szCs w:val="24"/>
        </w:rPr>
        <w:t xml:space="preserve">Judicial Need Estimates and Court Staffing Report (required, </w:t>
      </w:r>
      <w:r w:rsidR="00916718">
        <w:rPr>
          <w:rFonts w:eastAsia="Times New Roman" w:cs="Times New Roman"/>
          <w:b/>
          <w:bCs/>
          <w:sz w:val="24"/>
          <w:szCs w:val="24"/>
        </w:rPr>
        <w:t>ONGOING</w:t>
      </w:r>
      <w:r w:rsidRPr="00322710">
        <w:rPr>
          <w:rFonts w:eastAsia="Times New Roman" w:cs="Times New Roman"/>
          <w:b/>
          <w:bCs/>
          <w:sz w:val="24"/>
          <w:szCs w:val="24"/>
        </w:rPr>
        <w:t>):</w:t>
      </w:r>
      <w:r w:rsidRPr="00322710">
        <w:rPr>
          <w:rFonts w:eastAsia="Times New Roman" w:cs="Times New Roman"/>
          <w:sz w:val="24"/>
          <w:szCs w:val="24"/>
        </w:rPr>
        <w:t xml:space="preserve">  Annual estimates of the number of judicial officers required in each court utilizing an objective</w:t>
      </w:r>
      <w:r w:rsidR="008E1796">
        <w:rPr>
          <w:rFonts w:eastAsia="Times New Roman" w:cs="Times New Roman"/>
          <w:sz w:val="24"/>
          <w:szCs w:val="24"/>
        </w:rPr>
        <w:t>, quantified,</w:t>
      </w:r>
      <w:r w:rsidRPr="00322710">
        <w:rPr>
          <w:rFonts w:eastAsia="Times New Roman" w:cs="Times New Roman"/>
          <w:sz w:val="24"/>
          <w:szCs w:val="24"/>
        </w:rPr>
        <w:t xml:space="preserve"> workload analysis model.  Staff: Wei Wang, Carl McCurley.</w:t>
      </w:r>
      <w:r w:rsidR="008E1796" w:rsidRPr="008E1796">
        <w:rPr>
          <w:rFonts w:eastAsia="Times New Roman" w:cs="Times New Roman"/>
          <w:b/>
          <w:sz w:val="24"/>
          <w:szCs w:val="24"/>
        </w:rPr>
        <w:t xml:space="preserve"> </w:t>
      </w:r>
    </w:p>
    <w:p w14:paraId="794B45CF" w14:textId="176ECAE7" w:rsidR="008E1796" w:rsidRPr="008B215F" w:rsidRDefault="008E1796" w:rsidP="008E1796">
      <w:pPr>
        <w:numPr>
          <w:ilvl w:val="1"/>
          <w:numId w:val="1"/>
        </w:numPr>
        <w:autoSpaceDE w:val="0"/>
        <w:autoSpaceDN w:val="0"/>
        <w:adjustRightInd w:val="0"/>
        <w:spacing w:after="0" w:line="240" w:lineRule="auto"/>
        <w:contextualSpacing/>
        <w:rPr>
          <w:rFonts w:eastAsia="Times New Roman" w:cs="Times New Roman"/>
          <w:sz w:val="24"/>
          <w:szCs w:val="24"/>
        </w:rPr>
      </w:pPr>
      <w:r>
        <w:rPr>
          <w:rFonts w:eastAsia="Times New Roman" w:cs="Times New Roman"/>
          <w:b/>
          <w:sz w:val="24"/>
          <w:szCs w:val="24"/>
        </w:rPr>
        <w:t>Enhancements for District and Municipal Courts (</w:t>
      </w:r>
      <w:r w:rsidR="001F69E8">
        <w:rPr>
          <w:rFonts w:eastAsia="Times New Roman" w:cs="Times New Roman"/>
          <w:b/>
          <w:sz w:val="24"/>
          <w:szCs w:val="24"/>
        </w:rPr>
        <w:t>ONGOING</w:t>
      </w:r>
      <w:r>
        <w:rPr>
          <w:rFonts w:eastAsia="Times New Roman" w:cs="Times New Roman"/>
          <w:b/>
          <w:sz w:val="24"/>
          <w:szCs w:val="24"/>
        </w:rPr>
        <w:t xml:space="preserve">): </w:t>
      </w:r>
      <w:r>
        <w:rPr>
          <w:rFonts w:eastAsia="Times New Roman" w:cs="Times New Roman"/>
          <w:sz w:val="24"/>
          <w:szCs w:val="24"/>
        </w:rPr>
        <w:t xml:space="preserve">WSCCR and other AOC staff joined with a DMCJA work group to create new ways to record different hearing types, such as hearings in treatment court, that were not formerly distinguishable in the Judicial Information System (JIS). Analysis of the new information will provide the courts with a better understanding of how needs vary with the types of hearings held by particular courts. </w:t>
      </w:r>
    </w:p>
    <w:p w14:paraId="117A5B96" w14:textId="77777777" w:rsidR="00322710" w:rsidRPr="00322710" w:rsidRDefault="00322710" w:rsidP="008E1796">
      <w:pPr>
        <w:autoSpaceDE w:val="0"/>
        <w:autoSpaceDN w:val="0"/>
        <w:adjustRightInd w:val="0"/>
        <w:spacing w:after="0" w:line="240" w:lineRule="auto"/>
        <w:ind w:left="720"/>
        <w:contextualSpacing/>
        <w:rPr>
          <w:rFonts w:eastAsia="Times New Roman" w:cs="Times New Roman"/>
          <w:sz w:val="24"/>
          <w:szCs w:val="24"/>
        </w:rPr>
      </w:pPr>
    </w:p>
    <w:p w14:paraId="1E1851BA" w14:textId="44CCCE80" w:rsidR="00322710" w:rsidRPr="00322710" w:rsidRDefault="00322710" w:rsidP="00322710">
      <w:pPr>
        <w:numPr>
          <w:ilvl w:val="0"/>
          <w:numId w:val="1"/>
        </w:numPr>
        <w:autoSpaceDE w:val="0"/>
        <w:autoSpaceDN w:val="0"/>
        <w:adjustRightInd w:val="0"/>
        <w:spacing w:after="0" w:line="240" w:lineRule="auto"/>
        <w:contextualSpacing/>
        <w:rPr>
          <w:rFonts w:eastAsia="Times New Roman" w:cs="Times New Roman"/>
          <w:sz w:val="24"/>
          <w:szCs w:val="24"/>
        </w:rPr>
      </w:pPr>
      <w:r w:rsidRPr="00322710">
        <w:rPr>
          <w:rFonts w:eastAsia="Times New Roman" w:cs="Times New Roman"/>
          <w:b/>
          <w:bCs/>
          <w:sz w:val="24"/>
          <w:szCs w:val="24"/>
        </w:rPr>
        <w:lastRenderedPageBreak/>
        <w:t xml:space="preserve">Education Achievement and Outcomes for Court-Involved youth (funded, </w:t>
      </w:r>
      <w:r w:rsidR="008E1796">
        <w:rPr>
          <w:rFonts w:eastAsia="Times New Roman" w:cs="Times New Roman"/>
          <w:b/>
          <w:bCs/>
          <w:sz w:val="24"/>
          <w:szCs w:val="24"/>
        </w:rPr>
        <w:t>project</w:t>
      </w:r>
      <w:r w:rsidRPr="00322710">
        <w:rPr>
          <w:rFonts w:eastAsia="Times New Roman" w:cs="Times New Roman"/>
          <w:b/>
          <w:bCs/>
          <w:sz w:val="24"/>
          <w:szCs w:val="24"/>
        </w:rPr>
        <w:t>):</w:t>
      </w:r>
      <w:r w:rsidRPr="00322710">
        <w:rPr>
          <w:rFonts w:eastAsia="Times New Roman" w:cs="Times New Roman"/>
          <w:sz w:val="24"/>
          <w:szCs w:val="24"/>
        </w:rPr>
        <w:t xml:space="preserve">  A four-year project to develop reporting that provides courts, schools and other stakeholders with relevant facts about the risks to education faced by court-involved youth. Staff: Arina Gertseva, Wei Wang, Carl McCurley.</w:t>
      </w:r>
    </w:p>
    <w:p w14:paraId="260403F2" w14:textId="66DA5AC8" w:rsidR="00322710" w:rsidRPr="00322710" w:rsidRDefault="00322710" w:rsidP="00322710">
      <w:pPr>
        <w:numPr>
          <w:ilvl w:val="0"/>
          <w:numId w:val="1"/>
        </w:numPr>
        <w:autoSpaceDE w:val="0"/>
        <w:autoSpaceDN w:val="0"/>
        <w:adjustRightInd w:val="0"/>
        <w:spacing w:after="0" w:line="240" w:lineRule="auto"/>
        <w:contextualSpacing/>
        <w:rPr>
          <w:rFonts w:eastAsia="Times New Roman" w:cs="Times New Roman"/>
          <w:sz w:val="24"/>
          <w:szCs w:val="24"/>
        </w:rPr>
      </w:pPr>
      <w:r w:rsidRPr="00322710">
        <w:rPr>
          <w:rFonts w:eastAsia="Times New Roman" w:cs="Times New Roman"/>
          <w:b/>
          <w:sz w:val="24"/>
          <w:szCs w:val="24"/>
        </w:rPr>
        <w:t xml:space="preserve">Juvenile Detention </w:t>
      </w:r>
    </w:p>
    <w:p w14:paraId="0318174F" w14:textId="552D3955" w:rsidR="00322710" w:rsidRPr="00322710" w:rsidRDefault="00322710" w:rsidP="00322710">
      <w:pPr>
        <w:numPr>
          <w:ilvl w:val="1"/>
          <w:numId w:val="1"/>
        </w:numPr>
        <w:autoSpaceDE w:val="0"/>
        <w:autoSpaceDN w:val="0"/>
        <w:adjustRightInd w:val="0"/>
        <w:spacing w:after="0" w:line="240" w:lineRule="auto"/>
        <w:contextualSpacing/>
        <w:rPr>
          <w:rFonts w:eastAsia="Times New Roman" w:cs="Times New Roman"/>
          <w:sz w:val="24"/>
          <w:szCs w:val="24"/>
        </w:rPr>
      </w:pPr>
      <w:r w:rsidRPr="00322710">
        <w:rPr>
          <w:rFonts w:eastAsia="Times New Roman" w:cs="Times New Roman"/>
          <w:b/>
          <w:sz w:val="24"/>
          <w:szCs w:val="24"/>
        </w:rPr>
        <w:t xml:space="preserve">Detention Center Profiles (project): </w:t>
      </w:r>
      <w:r w:rsidR="003F75EC" w:rsidRPr="003F75EC">
        <w:rPr>
          <w:rFonts w:eastAsia="Times New Roman" w:cs="Times New Roman"/>
          <w:sz w:val="24"/>
          <w:szCs w:val="24"/>
        </w:rPr>
        <w:t xml:space="preserve">To inform planning </w:t>
      </w:r>
      <w:r w:rsidR="00695BC3">
        <w:rPr>
          <w:rFonts w:eastAsia="Times New Roman" w:cs="Times New Roman"/>
          <w:sz w:val="24"/>
          <w:szCs w:val="24"/>
        </w:rPr>
        <w:t xml:space="preserve">and improve understanding of operations and effects on youth who experience confinement, </w:t>
      </w:r>
      <w:r w:rsidR="003F75EC" w:rsidRPr="003F75EC">
        <w:rPr>
          <w:rFonts w:eastAsia="Times New Roman" w:cs="Times New Roman"/>
          <w:sz w:val="24"/>
          <w:szCs w:val="24"/>
        </w:rPr>
        <w:t>the</w:t>
      </w:r>
      <w:r w:rsidR="003F75EC">
        <w:rPr>
          <w:rFonts w:eastAsia="Times New Roman" w:cs="Times New Roman"/>
          <w:sz w:val="24"/>
          <w:szCs w:val="24"/>
        </w:rPr>
        <w:t xml:space="preserve"> Juvenile Court Administrators have asked that WSCCR </w:t>
      </w:r>
      <w:r w:rsidR="00695BC3">
        <w:rPr>
          <w:rFonts w:eastAsia="Times New Roman" w:cs="Times New Roman"/>
          <w:sz w:val="24"/>
          <w:szCs w:val="24"/>
        </w:rPr>
        <w:t>develop an inventory of</w:t>
      </w:r>
      <w:r w:rsidR="003F75EC">
        <w:rPr>
          <w:rFonts w:eastAsia="Times New Roman" w:cs="Times New Roman"/>
          <w:sz w:val="24"/>
          <w:szCs w:val="24"/>
        </w:rPr>
        <w:t xml:space="preserve"> process and programs in Washington’s 22 juvenile detention centers.</w:t>
      </w:r>
      <w:r w:rsidR="00695BC3">
        <w:rPr>
          <w:rFonts w:eastAsia="Times New Roman" w:cs="Times New Roman"/>
          <w:sz w:val="24"/>
          <w:szCs w:val="24"/>
        </w:rPr>
        <w:t xml:space="preserve"> Staff: Amanda Gilman, Rachael Sanford.</w:t>
      </w:r>
    </w:p>
    <w:p w14:paraId="4E42F49C" w14:textId="77777777" w:rsidR="00322710" w:rsidRPr="00322710" w:rsidRDefault="00322710" w:rsidP="00322710">
      <w:pPr>
        <w:numPr>
          <w:ilvl w:val="1"/>
          <w:numId w:val="1"/>
        </w:numPr>
        <w:autoSpaceDE w:val="0"/>
        <w:autoSpaceDN w:val="0"/>
        <w:adjustRightInd w:val="0"/>
        <w:spacing w:after="0" w:line="240" w:lineRule="auto"/>
        <w:contextualSpacing/>
        <w:rPr>
          <w:rFonts w:eastAsia="Times New Roman" w:cs="Times New Roman"/>
          <w:sz w:val="24"/>
          <w:szCs w:val="24"/>
        </w:rPr>
      </w:pPr>
      <w:r w:rsidRPr="00322710">
        <w:rPr>
          <w:rFonts w:eastAsia="Times New Roman" w:cs="Times New Roman"/>
          <w:b/>
          <w:sz w:val="24"/>
          <w:szCs w:val="24"/>
        </w:rPr>
        <w:t>Evaluation of Juvenile Detention Alternatives Initiative (JDAI) in WA (funded, project):</w:t>
      </w:r>
      <w:r w:rsidRPr="00322710">
        <w:rPr>
          <w:rFonts w:eastAsia="Times New Roman" w:cs="Times New Roman"/>
          <w:sz w:val="24"/>
          <w:szCs w:val="24"/>
        </w:rPr>
        <w:t xml:space="preserve"> WSCCR and UW’s Evidence-Based Practices Institute are evaluating the national Juvenile Detention Alternatives Initiative as implemented in Washington State. Funded by the Annie E. Casey Foundation. Staff: Amanda Gilman.</w:t>
      </w:r>
      <w:r w:rsidRPr="00322710">
        <w:rPr>
          <w:rFonts w:eastAsia="Times New Roman" w:cs="Times New Roman"/>
          <w:b/>
          <w:sz w:val="24"/>
          <w:szCs w:val="24"/>
        </w:rPr>
        <w:t xml:space="preserve"> </w:t>
      </w:r>
    </w:p>
    <w:p w14:paraId="79AEE661" w14:textId="4E6A0FCE" w:rsidR="00322710" w:rsidRPr="00322710" w:rsidRDefault="00322710" w:rsidP="00322710">
      <w:pPr>
        <w:numPr>
          <w:ilvl w:val="1"/>
          <w:numId w:val="1"/>
        </w:numPr>
        <w:autoSpaceDE w:val="0"/>
        <w:autoSpaceDN w:val="0"/>
        <w:adjustRightInd w:val="0"/>
        <w:spacing w:after="0" w:line="240" w:lineRule="auto"/>
        <w:contextualSpacing/>
        <w:rPr>
          <w:rFonts w:eastAsia="Times New Roman" w:cs="Times New Roman"/>
          <w:sz w:val="24"/>
          <w:szCs w:val="24"/>
        </w:rPr>
      </w:pPr>
      <w:r w:rsidRPr="00322710">
        <w:rPr>
          <w:rFonts w:eastAsia="Times New Roman" w:cs="Times New Roman"/>
          <w:b/>
          <w:sz w:val="24"/>
          <w:szCs w:val="24"/>
        </w:rPr>
        <w:t xml:space="preserve">Juvenile Detention Alternatives Initiative Performance Reporting (funded, </w:t>
      </w:r>
      <w:r w:rsidR="001F69E8">
        <w:rPr>
          <w:rFonts w:eastAsia="Times New Roman" w:cs="Times New Roman"/>
          <w:b/>
          <w:sz w:val="24"/>
          <w:szCs w:val="24"/>
        </w:rPr>
        <w:t>ONGOING</w:t>
      </w:r>
      <w:r w:rsidRPr="00322710">
        <w:rPr>
          <w:rFonts w:eastAsia="Times New Roman" w:cs="Times New Roman"/>
          <w:b/>
          <w:sz w:val="24"/>
          <w:szCs w:val="24"/>
        </w:rPr>
        <w:t>):</w:t>
      </w:r>
      <w:r w:rsidRPr="00322710">
        <w:rPr>
          <w:rFonts w:eastAsia="Times New Roman" w:cs="Times New Roman"/>
          <w:sz w:val="24"/>
          <w:szCs w:val="24"/>
        </w:rPr>
        <w:t xml:space="preserve"> The</w:t>
      </w:r>
      <w:r w:rsidR="00695BC3">
        <w:rPr>
          <w:rFonts w:eastAsia="Times New Roman" w:cs="Times New Roman"/>
          <w:sz w:val="24"/>
          <w:szCs w:val="24"/>
        </w:rPr>
        <w:t xml:space="preserve"> </w:t>
      </w:r>
      <w:r w:rsidRPr="00322710">
        <w:rPr>
          <w:rFonts w:eastAsia="Times New Roman" w:cs="Times New Roman"/>
          <w:sz w:val="24"/>
          <w:szCs w:val="24"/>
        </w:rPr>
        <w:t>Office of Juvenile Justice contracts with WSCCR to provide quarterly and annual performance information related to the use of detention by courts that participate in the Initiative.  Staff: Amanda Gilman, Rachael Sanford.</w:t>
      </w:r>
    </w:p>
    <w:p w14:paraId="45C902AF" w14:textId="772F2B7F" w:rsidR="00322710" w:rsidRPr="00322710" w:rsidRDefault="00322710" w:rsidP="00322710">
      <w:pPr>
        <w:numPr>
          <w:ilvl w:val="1"/>
          <w:numId w:val="1"/>
        </w:numPr>
        <w:autoSpaceDE w:val="0"/>
        <w:autoSpaceDN w:val="0"/>
        <w:adjustRightInd w:val="0"/>
        <w:spacing w:after="0" w:line="240" w:lineRule="auto"/>
        <w:contextualSpacing/>
        <w:rPr>
          <w:rFonts w:eastAsia="Times New Roman" w:cs="Times New Roman"/>
          <w:sz w:val="24"/>
          <w:szCs w:val="24"/>
        </w:rPr>
      </w:pPr>
      <w:r w:rsidRPr="00322710">
        <w:rPr>
          <w:rFonts w:eastAsia="Times New Roman" w:cs="Times New Roman"/>
          <w:b/>
          <w:sz w:val="24"/>
          <w:szCs w:val="24"/>
        </w:rPr>
        <w:t xml:space="preserve">Statewide Reporting (required, </w:t>
      </w:r>
      <w:r w:rsidR="001F69E8">
        <w:rPr>
          <w:rFonts w:eastAsia="Times New Roman" w:cs="Times New Roman"/>
          <w:b/>
          <w:sz w:val="24"/>
          <w:szCs w:val="24"/>
        </w:rPr>
        <w:t>ONGOING</w:t>
      </w:r>
      <w:r w:rsidRPr="00322710">
        <w:rPr>
          <w:rFonts w:eastAsia="Times New Roman" w:cs="Times New Roman"/>
          <w:b/>
          <w:sz w:val="24"/>
          <w:szCs w:val="24"/>
        </w:rPr>
        <w:t>):</w:t>
      </w:r>
      <w:r w:rsidRPr="00322710">
        <w:rPr>
          <w:rFonts w:eastAsia="Times New Roman" w:cs="Times New Roman"/>
          <w:sz w:val="24"/>
          <w:szCs w:val="24"/>
        </w:rPr>
        <w:t xml:space="preserve"> 2016 session law requires AOC to collect and analyze data on all juvenile detention admissions and to report annually to the Legislature on the characteristics of youth admitted to detention, with emphasis on the use of detention in civil cases (such as truancy). Staff: Amanda Gilman, Rachael Sanford, Wei Wang.</w:t>
      </w:r>
    </w:p>
    <w:p w14:paraId="4B78DFB2" w14:textId="19594DC0" w:rsidR="00322710" w:rsidRPr="00322710" w:rsidRDefault="00322710" w:rsidP="00322710">
      <w:pPr>
        <w:numPr>
          <w:ilvl w:val="0"/>
          <w:numId w:val="1"/>
        </w:numPr>
        <w:autoSpaceDE w:val="0"/>
        <w:autoSpaceDN w:val="0"/>
        <w:adjustRightInd w:val="0"/>
        <w:spacing w:after="0" w:line="240" w:lineRule="auto"/>
        <w:contextualSpacing/>
        <w:rPr>
          <w:rFonts w:eastAsia="Times New Roman" w:cs="Times New Roman"/>
          <w:sz w:val="24"/>
          <w:szCs w:val="24"/>
        </w:rPr>
      </w:pPr>
      <w:r w:rsidRPr="00322710">
        <w:rPr>
          <w:rFonts w:eastAsia="Times New Roman" w:cs="Times New Roman"/>
          <w:b/>
          <w:bCs/>
          <w:sz w:val="24"/>
          <w:szCs w:val="24"/>
        </w:rPr>
        <w:t>Juvenile Probation</w:t>
      </w:r>
      <w:r w:rsidRPr="00322710">
        <w:rPr>
          <w:rFonts w:eastAsia="Times New Roman" w:cs="Times New Roman"/>
          <w:b/>
          <w:sz w:val="24"/>
          <w:szCs w:val="24"/>
        </w:rPr>
        <w:t xml:space="preserve">  </w:t>
      </w:r>
    </w:p>
    <w:p w14:paraId="772A8D9F" w14:textId="1BDCBBFC" w:rsidR="00322710" w:rsidRPr="00322710" w:rsidRDefault="00322710" w:rsidP="00322710">
      <w:pPr>
        <w:numPr>
          <w:ilvl w:val="1"/>
          <w:numId w:val="1"/>
        </w:numPr>
        <w:autoSpaceDE w:val="0"/>
        <w:autoSpaceDN w:val="0"/>
        <w:adjustRightInd w:val="0"/>
        <w:spacing w:after="0" w:line="240" w:lineRule="auto"/>
        <w:contextualSpacing/>
        <w:rPr>
          <w:rFonts w:eastAsia="Times New Roman" w:cs="Times New Roman"/>
          <w:sz w:val="24"/>
          <w:szCs w:val="24"/>
        </w:rPr>
      </w:pPr>
      <w:r w:rsidRPr="00322710">
        <w:rPr>
          <w:rFonts w:eastAsia="Times New Roman" w:cs="Times New Roman"/>
          <w:b/>
          <w:sz w:val="24"/>
          <w:szCs w:val="24"/>
        </w:rPr>
        <w:t xml:space="preserve">Case Management Assessment Processes (CMAP) QA (funded, </w:t>
      </w:r>
      <w:r w:rsidR="001F69E8">
        <w:rPr>
          <w:rFonts w:eastAsia="Times New Roman" w:cs="Times New Roman"/>
          <w:b/>
          <w:sz w:val="24"/>
          <w:szCs w:val="24"/>
        </w:rPr>
        <w:t>ONGOING</w:t>
      </w:r>
      <w:r w:rsidRPr="00322710">
        <w:rPr>
          <w:rFonts w:eastAsia="Times New Roman" w:cs="Times New Roman"/>
          <w:b/>
          <w:sz w:val="24"/>
          <w:szCs w:val="24"/>
        </w:rPr>
        <w:t>):</w:t>
      </w:r>
      <w:r w:rsidRPr="00322710">
        <w:rPr>
          <w:rFonts w:eastAsia="Times New Roman" w:cs="Times New Roman"/>
          <w:sz w:val="24"/>
          <w:szCs w:val="24"/>
        </w:rPr>
        <w:t xml:space="preserve"> CMAP is a comprehensive program to engage with youth, assess recidivism risk and criminogenic needs, guide case planning, and support pro-social change. CMAP operates in all 33 juvenile courts. WSCCR and the juvenile courts work to update CMAP by reviewing </w:t>
      </w:r>
      <w:r w:rsidR="003F75EC">
        <w:rPr>
          <w:rFonts w:eastAsia="Times New Roman" w:cs="Times New Roman"/>
          <w:sz w:val="24"/>
          <w:szCs w:val="24"/>
        </w:rPr>
        <w:t xml:space="preserve">research </w:t>
      </w:r>
      <w:r w:rsidRPr="00322710">
        <w:rPr>
          <w:rFonts w:eastAsia="Times New Roman" w:cs="Times New Roman"/>
          <w:sz w:val="24"/>
          <w:szCs w:val="24"/>
        </w:rPr>
        <w:t>and borrowing from effective practices in other states and nations. Staff: David Sattler, Stephanie Ballou.</w:t>
      </w:r>
    </w:p>
    <w:p w14:paraId="3688046C" w14:textId="61FC5AC2" w:rsidR="00322710" w:rsidRPr="00322710" w:rsidRDefault="00322710" w:rsidP="00322710">
      <w:pPr>
        <w:numPr>
          <w:ilvl w:val="1"/>
          <w:numId w:val="1"/>
        </w:numPr>
        <w:autoSpaceDE w:val="0"/>
        <w:autoSpaceDN w:val="0"/>
        <w:adjustRightInd w:val="0"/>
        <w:spacing w:after="0" w:line="240" w:lineRule="auto"/>
        <w:contextualSpacing/>
        <w:rPr>
          <w:rFonts w:eastAsia="Times New Roman" w:cs="Times New Roman"/>
          <w:sz w:val="24"/>
          <w:szCs w:val="24"/>
        </w:rPr>
      </w:pPr>
      <w:r w:rsidRPr="00322710">
        <w:rPr>
          <w:rFonts w:eastAsia="Times New Roman" w:cs="Times New Roman"/>
          <w:b/>
          <w:sz w:val="24"/>
          <w:szCs w:val="24"/>
        </w:rPr>
        <w:t xml:space="preserve">Evaluation design (funded, </w:t>
      </w:r>
      <w:r w:rsidR="002D063C">
        <w:rPr>
          <w:rFonts w:eastAsia="Times New Roman" w:cs="Times New Roman"/>
          <w:b/>
          <w:sz w:val="24"/>
          <w:szCs w:val="24"/>
        </w:rPr>
        <w:t xml:space="preserve">SAJE </w:t>
      </w:r>
      <w:r w:rsidRPr="00322710">
        <w:rPr>
          <w:rFonts w:eastAsia="Times New Roman" w:cs="Times New Roman"/>
          <w:b/>
          <w:sz w:val="24"/>
          <w:szCs w:val="24"/>
        </w:rPr>
        <w:t>project)</w:t>
      </w:r>
      <w:r w:rsidRPr="00322710">
        <w:rPr>
          <w:rFonts w:eastAsia="Times New Roman" w:cs="Times New Roman"/>
          <w:sz w:val="24"/>
          <w:szCs w:val="24"/>
        </w:rPr>
        <w:t>: The committee that oversees funding for treatment programs has asked WSCCR to create study designs to guide future evaluations of treatment program innovations, such as a version of Aggression Replacement Training shortened from 10 weeks to 8 weeks.</w:t>
      </w:r>
      <w:r w:rsidR="00695BC3">
        <w:rPr>
          <w:rFonts w:eastAsia="Times New Roman" w:cs="Times New Roman"/>
          <w:sz w:val="24"/>
          <w:szCs w:val="24"/>
        </w:rPr>
        <w:t xml:space="preserve"> Staff: Carl McCurley, Amanda Gilman.</w:t>
      </w:r>
    </w:p>
    <w:p w14:paraId="1B1E8039" w14:textId="1B5E0540" w:rsidR="00322710" w:rsidRPr="00322710" w:rsidRDefault="00322710" w:rsidP="00322710">
      <w:pPr>
        <w:numPr>
          <w:ilvl w:val="1"/>
          <w:numId w:val="1"/>
        </w:numPr>
        <w:autoSpaceDE w:val="0"/>
        <w:autoSpaceDN w:val="0"/>
        <w:adjustRightInd w:val="0"/>
        <w:spacing w:after="0" w:line="240" w:lineRule="auto"/>
        <w:contextualSpacing/>
        <w:rPr>
          <w:rFonts w:eastAsia="Times New Roman" w:cs="Times New Roman"/>
          <w:sz w:val="24"/>
          <w:szCs w:val="24"/>
        </w:rPr>
      </w:pPr>
      <w:r w:rsidRPr="00322710">
        <w:rPr>
          <w:rFonts w:eastAsia="Times New Roman" w:cs="Times New Roman"/>
          <w:b/>
          <w:sz w:val="24"/>
          <w:szCs w:val="24"/>
        </w:rPr>
        <w:t xml:space="preserve">Performance Reporting (required, funded, </w:t>
      </w:r>
      <w:r w:rsidR="001F69E8">
        <w:rPr>
          <w:rFonts w:eastAsia="Times New Roman" w:cs="Times New Roman"/>
          <w:b/>
          <w:sz w:val="24"/>
          <w:szCs w:val="24"/>
        </w:rPr>
        <w:t>ONGOING</w:t>
      </w:r>
      <w:r w:rsidRPr="00322710">
        <w:rPr>
          <w:rFonts w:eastAsia="Times New Roman" w:cs="Times New Roman"/>
          <w:b/>
          <w:sz w:val="24"/>
          <w:szCs w:val="24"/>
        </w:rPr>
        <w:t>):</w:t>
      </w:r>
      <w:r w:rsidRPr="00322710">
        <w:rPr>
          <w:rFonts w:eastAsia="Times New Roman" w:cs="Times New Roman"/>
          <w:sz w:val="24"/>
          <w:szCs w:val="24"/>
        </w:rPr>
        <w:t xml:space="preserve"> Reports the results from analysis of youth characteristics (age, race, gender, </w:t>
      </w:r>
      <w:proofErr w:type="gramStart"/>
      <w:r w:rsidRPr="00322710">
        <w:rPr>
          <w:rFonts w:eastAsia="Times New Roman" w:cs="Times New Roman"/>
          <w:sz w:val="24"/>
          <w:szCs w:val="24"/>
        </w:rPr>
        <w:t>risk</w:t>
      </w:r>
      <w:proofErr w:type="gramEnd"/>
      <w:r w:rsidRPr="00322710">
        <w:rPr>
          <w:rFonts w:eastAsia="Times New Roman" w:cs="Times New Roman"/>
          <w:sz w:val="24"/>
          <w:szCs w:val="24"/>
        </w:rPr>
        <w:t xml:space="preserve"> level), eligibility for and participation in treatment programs, intermediate and recidivism outcomes.  Helps courts understand treatment program utilization and effectiveness and make changes for </w:t>
      </w:r>
      <w:r w:rsidR="00AB3613">
        <w:rPr>
          <w:rFonts w:eastAsia="Times New Roman" w:cs="Times New Roman"/>
          <w:sz w:val="24"/>
          <w:szCs w:val="24"/>
        </w:rPr>
        <w:t>improvement</w:t>
      </w:r>
      <w:r w:rsidRPr="00322710">
        <w:rPr>
          <w:rFonts w:eastAsia="Times New Roman" w:cs="Times New Roman"/>
          <w:sz w:val="24"/>
          <w:szCs w:val="24"/>
        </w:rPr>
        <w:t>.  Staff: Arina Gertseva, David Sattler.</w:t>
      </w:r>
    </w:p>
    <w:p w14:paraId="7C29CE24" w14:textId="585B6D28" w:rsidR="00322710" w:rsidRPr="00322710" w:rsidRDefault="00322710" w:rsidP="00322710">
      <w:pPr>
        <w:numPr>
          <w:ilvl w:val="1"/>
          <w:numId w:val="1"/>
        </w:numPr>
        <w:autoSpaceDE w:val="0"/>
        <w:autoSpaceDN w:val="0"/>
        <w:adjustRightInd w:val="0"/>
        <w:spacing w:after="60" w:line="240" w:lineRule="auto"/>
        <w:contextualSpacing/>
        <w:rPr>
          <w:rFonts w:eastAsia="Times New Roman" w:cs="Times New Roman"/>
          <w:sz w:val="24"/>
          <w:szCs w:val="24"/>
        </w:rPr>
      </w:pPr>
      <w:r w:rsidRPr="00322710">
        <w:rPr>
          <w:rFonts w:eastAsia="Times New Roman" w:cs="Times New Roman"/>
          <w:b/>
          <w:sz w:val="24"/>
          <w:szCs w:val="24"/>
        </w:rPr>
        <w:t>Program Implementation Review and Feedback (</w:t>
      </w:r>
      <w:r w:rsidR="001F69E8">
        <w:rPr>
          <w:rFonts w:eastAsia="Times New Roman" w:cs="Times New Roman"/>
          <w:b/>
          <w:sz w:val="24"/>
          <w:szCs w:val="24"/>
        </w:rPr>
        <w:t>ONGOING</w:t>
      </w:r>
      <w:r w:rsidRPr="00322710">
        <w:rPr>
          <w:rFonts w:eastAsia="Times New Roman" w:cs="Times New Roman"/>
          <w:b/>
          <w:sz w:val="24"/>
          <w:szCs w:val="24"/>
        </w:rPr>
        <w:t>)</w:t>
      </w:r>
      <w:r w:rsidRPr="00322710">
        <w:rPr>
          <w:rFonts w:eastAsia="Times New Roman" w:cs="Times New Roman"/>
          <w:sz w:val="24"/>
          <w:szCs w:val="24"/>
        </w:rPr>
        <w:t>: WSCCR works with the juvenile courts to develop and implement a quality assessment process to improve the effectiveness of probation supervision and its support of treatment programs. Staff: Amanda Gilman, David Sattler, Rachael Sanford, Carl McCurley.</w:t>
      </w:r>
    </w:p>
    <w:p w14:paraId="30741A0B" w14:textId="1D73A064" w:rsidR="00E73422" w:rsidRPr="00322710" w:rsidRDefault="00E73422" w:rsidP="00E73422">
      <w:pPr>
        <w:numPr>
          <w:ilvl w:val="0"/>
          <w:numId w:val="1"/>
        </w:numPr>
        <w:autoSpaceDE w:val="0"/>
        <w:autoSpaceDN w:val="0"/>
        <w:adjustRightInd w:val="0"/>
        <w:spacing w:after="0" w:line="240" w:lineRule="auto"/>
        <w:contextualSpacing/>
        <w:rPr>
          <w:rFonts w:eastAsia="Times New Roman" w:cs="Times New Roman"/>
          <w:sz w:val="24"/>
          <w:szCs w:val="24"/>
        </w:rPr>
      </w:pPr>
      <w:r w:rsidRPr="00322710">
        <w:rPr>
          <w:rFonts w:eastAsia="Times New Roman" w:cs="Times New Roman"/>
          <w:b/>
          <w:bCs/>
          <w:sz w:val="24"/>
          <w:szCs w:val="24"/>
        </w:rPr>
        <w:lastRenderedPageBreak/>
        <w:t>Juvenile Probation</w:t>
      </w:r>
      <w:r>
        <w:rPr>
          <w:rFonts w:eastAsia="Times New Roman" w:cs="Times New Roman"/>
          <w:b/>
          <w:sz w:val="24"/>
          <w:szCs w:val="24"/>
        </w:rPr>
        <w:t xml:space="preserve"> (continued)</w:t>
      </w:r>
      <w:r w:rsidRPr="00322710">
        <w:rPr>
          <w:rFonts w:eastAsia="Times New Roman" w:cs="Times New Roman"/>
          <w:b/>
          <w:sz w:val="24"/>
          <w:szCs w:val="24"/>
        </w:rPr>
        <w:t xml:space="preserve"> </w:t>
      </w:r>
    </w:p>
    <w:p w14:paraId="6AD62733" w14:textId="6384A2A6" w:rsidR="00322710" w:rsidRPr="00322710" w:rsidRDefault="00322710" w:rsidP="00322710">
      <w:pPr>
        <w:numPr>
          <w:ilvl w:val="1"/>
          <w:numId w:val="1"/>
        </w:numPr>
        <w:autoSpaceDE w:val="0"/>
        <w:autoSpaceDN w:val="0"/>
        <w:adjustRightInd w:val="0"/>
        <w:spacing w:after="0" w:line="240" w:lineRule="auto"/>
        <w:contextualSpacing/>
        <w:rPr>
          <w:rFonts w:eastAsia="Times New Roman" w:cs="Times New Roman"/>
          <w:sz w:val="24"/>
          <w:szCs w:val="24"/>
        </w:rPr>
      </w:pPr>
      <w:r w:rsidRPr="00322710">
        <w:rPr>
          <w:rFonts w:eastAsia="Times New Roman" w:cs="Times New Roman"/>
          <w:b/>
          <w:sz w:val="24"/>
          <w:szCs w:val="24"/>
        </w:rPr>
        <w:t>Responsivity Analysis (</w:t>
      </w:r>
      <w:r w:rsidR="002D063C">
        <w:rPr>
          <w:rFonts w:eastAsia="Times New Roman" w:cs="Times New Roman"/>
          <w:b/>
          <w:sz w:val="24"/>
          <w:szCs w:val="24"/>
        </w:rPr>
        <w:t xml:space="preserve">SAJE </w:t>
      </w:r>
      <w:r w:rsidRPr="00322710">
        <w:rPr>
          <w:rFonts w:eastAsia="Times New Roman" w:cs="Times New Roman"/>
          <w:b/>
          <w:sz w:val="24"/>
          <w:szCs w:val="24"/>
        </w:rPr>
        <w:t>project):</w:t>
      </w:r>
      <w:r w:rsidRPr="00322710">
        <w:rPr>
          <w:rFonts w:eastAsia="Times New Roman" w:cs="Times New Roman"/>
          <w:sz w:val="24"/>
          <w:szCs w:val="24"/>
        </w:rPr>
        <w:t xml:space="preserve"> A major but unanswered question is “Are youth being assigned to programs that are the best fit for improving behavior?” WSCCR works alongside researchers at WSU to improve identification of youth likely to benefit from particular interventions. Staff: Andrew Peterson, Wei Wang, Carl McCurley</w:t>
      </w:r>
      <w:r w:rsidR="00E73422">
        <w:rPr>
          <w:rFonts w:eastAsia="Times New Roman" w:cs="Times New Roman"/>
          <w:sz w:val="24"/>
          <w:szCs w:val="24"/>
        </w:rPr>
        <w:t>.</w:t>
      </w:r>
    </w:p>
    <w:p w14:paraId="34AAAD90" w14:textId="77777777" w:rsidR="00322710" w:rsidRPr="00322710" w:rsidRDefault="00322710" w:rsidP="00322710">
      <w:pPr>
        <w:numPr>
          <w:ilvl w:val="1"/>
          <w:numId w:val="1"/>
        </w:numPr>
        <w:autoSpaceDE w:val="0"/>
        <w:autoSpaceDN w:val="0"/>
        <w:adjustRightInd w:val="0"/>
        <w:spacing w:after="0" w:line="240" w:lineRule="auto"/>
        <w:contextualSpacing/>
        <w:rPr>
          <w:rFonts w:eastAsia="Times New Roman" w:cs="Times New Roman"/>
          <w:sz w:val="24"/>
          <w:szCs w:val="24"/>
        </w:rPr>
      </w:pPr>
      <w:r w:rsidRPr="00322710">
        <w:rPr>
          <w:rFonts w:eastAsia="Times New Roman" w:cs="Times New Roman"/>
          <w:b/>
          <w:sz w:val="24"/>
          <w:szCs w:val="24"/>
        </w:rPr>
        <w:t>Step-Up Evaluation (funded, project):</w:t>
      </w:r>
      <w:r w:rsidRPr="00322710">
        <w:rPr>
          <w:rFonts w:eastAsia="Times New Roman" w:cs="Times New Roman"/>
          <w:sz w:val="24"/>
          <w:szCs w:val="24"/>
        </w:rPr>
        <w:t xml:space="preserve"> With UW’s Evidence-Based Practice Institute, WSCCR is evaluating the effectiveness of Step-Up, an intervention intended to address youth violence toward family members. Staff: Amanda Gilman.</w:t>
      </w:r>
    </w:p>
    <w:p w14:paraId="12D145A8" w14:textId="2C5F083D" w:rsidR="00322710" w:rsidRPr="00322710" w:rsidRDefault="00322710" w:rsidP="00322710">
      <w:pPr>
        <w:numPr>
          <w:ilvl w:val="1"/>
          <w:numId w:val="1"/>
        </w:numPr>
        <w:autoSpaceDE w:val="0"/>
        <w:autoSpaceDN w:val="0"/>
        <w:adjustRightInd w:val="0"/>
        <w:spacing w:after="0" w:line="240" w:lineRule="auto"/>
        <w:contextualSpacing/>
        <w:rPr>
          <w:rFonts w:eastAsia="Times New Roman" w:cs="Times New Roman"/>
          <w:sz w:val="24"/>
          <w:szCs w:val="24"/>
        </w:rPr>
      </w:pPr>
      <w:r w:rsidRPr="00322710">
        <w:rPr>
          <w:rFonts w:eastAsia="Times New Roman" w:cs="Times New Roman"/>
          <w:b/>
          <w:sz w:val="24"/>
          <w:szCs w:val="24"/>
        </w:rPr>
        <w:t>Treatment Provider Rating Instrument (</w:t>
      </w:r>
      <w:r w:rsidR="002D063C">
        <w:rPr>
          <w:rFonts w:eastAsia="Times New Roman" w:cs="Times New Roman"/>
          <w:b/>
          <w:sz w:val="24"/>
          <w:szCs w:val="24"/>
        </w:rPr>
        <w:t xml:space="preserve">funded, SAJE </w:t>
      </w:r>
      <w:r w:rsidRPr="00322710">
        <w:rPr>
          <w:rFonts w:eastAsia="Times New Roman" w:cs="Times New Roman"/>
          <w:b/>
          <w:sz w:val="24"/>
          <w:szCs w:val="24"/>
        </w:rPr>
        <w:t xml:space="preserve">project): </w:t>
      </w:r>
      <w:r w:rsidRPr="00322710">
        <w:rPr>
          <w:rFonts w:eastAsia="Times New Roman" w:cs="Times New Roman"/>
          <w:sz w:val="24"/>
          <w:szCs w:val="24"/>
        </w:rPr>
        <w:t>The committee that oversees funding for treatment programs has asked WSCCR to devise and test a rating tool that can be used to grade the quality of the most frequently used evidence-based program, Aggression Replacement Training.</w:t>
      </w:r>
      <w:r w:rsidR="00695BC3">
        <w:rPr>
          <w:rFonts w:eastAsia="Times New Roman" w:cs="Times New Roman"/>
          <w:sz w:val="24"/>
          <w:szCs w:val="24"/>
        </w:rPr>
        <w:t xml:space="preserve"> Staff: Carl McCurley.</w:t>
      </w:r>
    </w:p>
    <w:p w14:paraId="0169F76E" w14:textId="77777777" w:rsidR="00322710" w:rsidRPr="00322710" w:rsidRDefault="00322710" w:rsidP="00322710">
      <w:pPr>
        <w:numPr>
          <w:ilvl w:val="1"/>
          <w:numId w:val="1"/>
        </w:numPr>
        <w:autoSpaceDE w:val="0"/>
        <w:autoSpaceDN w:val="0"/>
        <w:adjustRightInd w:val="0"/>
        <w:spacing w:after="0" w:line="240" w:lineRule="auto"/>
        <w:contextualSpacing/>
        <w:rPr>
          <w:rFonts w:eastAsia="Times New Roman" w:cs="Times New Roman"/>
          <w:sz w:val="24"/>
          <w:szCs w:val="24"/>
        </w:rPr>
      </w:pPr>
      <w:r w:rsidRPr="00322710">
        <w:rPr>
          <w:rFonts w:eastAsia="Times New Roman" w:cs="Times New Roman"/>
          <w:b/>
          <w:sz w:val="24"/>
          <w:szCs w:val="24"/>
        </w:rPr>
        <w:t xml:space="preserve">Treatment System Reform (project): </w:t>
      </w:r>
      <w:r w:rsidRPr="00322710">
        <w:rPr>
          <w:rFonts w:eastAsia="Times New Roman" w:cs="Times New Roman"/>
          <w:sz w:val="24"/>
          <w:szCs w:val="24"/>
        </w:rPr>
        <w:t>UW’s Evidence-Based Practice Institute and WSCCR have proposed modernized rules to govern local court access to and control over state-funded treatment programs with the aim of making such programs easier to adopt, more adaptable to local conditions, and easier to monitor and manage for improved results over time. Staff: Carl McCurley.</w:t>
      </w:r>
    </w:p>
    <w:p w14:paraId="5945EFAE" w14:textId="0E59576D" w:rsidR="00322710" w:rsidRPr="00322710" w:rsidRDefault="00322710" w:rsidP="00322710">
      <w:pPr>
        <w:numPr>
          <w:ilvl w:val="1"/>
          <w:numId w:val="1"/>
        </w:numPr>
        <w:autoSpaceDE w:val="0"/>
        <w:autoSpaceDN w:val="0"/>
        <w:adjustRightInd w:val="0"/>
        <w:spacing w:after="0" w:line="240" w:lineRule="auto"/>
        <w:contextualSpacing/>
        <w:rPr>
          <w:rFonts w:eastAsia="Times New Roman" w:cs="Times New Roman"/>
          <w:sz w:val="24"/>
          <w:szCs w:val="24"/>
        </w:rPr>
      </w:pPr>
      <w:r w:rsidRPr="00322710">
        <w:rPr>
          <w:rFonts w:eastAsia="Times New Roman" w:cs="Times New Roman"/>
          <w:b/>
          <w:sz w:val="24"/>
          <w:szCs w:val="24"/>
        </w:rPr>
        <w:t>Trauma Histories among First-</w:t>
      </w:r>
      <w:r w:rsidRPr="00322710">
        <w:rPr>
          <w:b/>
          <w:sz w:val="24"/>
        </w:rPr>
        <w:t>Time Probationers (</w:t>
      </w:r>
      <w:r w:rsidRPr="00322710">
        <w:rPr>
          <w:rFonts w:eastAsia="Times New Roman" w:cs="Times New Roman"/>
          <w:b/>
          <w:sz w:val="24"/>
          <w:szCs w:val="24"/>
        </w:rPr>
        <w:t>project):</w:t>
      </w:r>
      <w:r w:rsidRPr="00322710">
        <w:rPr>
          <w:rFonts w:eastAsia="Times New Roman" w:cs="Times New Roman"/>
          <w:sz w:val="24"/>
          <w:szCs w:val="24"/>
        </w:rPr>
        <w:t xml:space="preserve"> WSCCR has partnered with a colleague from the University of Southern California’s School of Social Work to examine the prevalence, nature, and consequences of trauma histories among youth starting probation for the first time. Staff: Amanda Gilman</w:t>
      </w:r>
      <w:r w:rsidR="00E73422">
        <w:rPr>
          <w:rFonts w:eastAsia="Times New Roman" w:cs="Times New Roman"/>
          <w:sz w:val="24"/>
          <w:szCs w:val="24"/>
        </w:rPr>
        <w:t>.</w:t>
      </w:r>
    </w:p>
    <w:p w14:paraId="6B08D34E" w14:textId="756DF7A2" w:rsidR="00322710" w:rsidRPr="00322710" w:rsidRDefault="00322710" w:rsidP="00322710">
      <w:pPr>
        <w:numPr>
          <w:ilvl w:val="1"/>
          <w:numId w:val="1"/>
        </w:numPr>
        <w:autoSpaceDE w:val="0"/>
        <w:autoSpaceDN w:val="0"/>
        <w:adjustRightInd w:val="0"/>
        <w:spacing w:after="0" w:line="240" w:lineRule="auto"/>
        <w:contextualSpacing/>
        <w:rPr>
          <w:rFonts w:eastAsia="Times New Roman" w:cs="Times New Roman"/>
          <w:sz w:val="24"/>
          <w:szCs w:val="24"/>
        </w:rPr>
      </w:pPr>
      <w:r w:rsidRPr="00322710">
        <w:rPr>
          <w:rFonts w:eastAsia="Times New Roman" w:cs="Times New Roman"/>
          <w:b/>
          <w:sz w:val="24"/>
          <w:szCs w:val="24"/>
        </w:rPr>
        <w:t>Gender-responsive practices (project)</w:t>
      </w:r>
      <w:r w:rsidRPr="00322710">
        <w:rPr>
          <w:rFonts w:eastAsia="Times New Roman" w:cs="Times New Roman"/>
          <w:sz w:val="24"/>
          <w:szCs w:val="24"/>
        </w:rPr>
        <w:t>: In support of gender-responsive practices, WSCCR initiated reporting on the needs, challenges, and intervention outcomes of girls entering the probation in the state of Washington. This reporting serves as a research foundation to help courts make sound decisions about how to respond to the girls coming to juvenile probation</w:t>
      </w:r>
      <w:r w:rsidRPr="00322710">
        <w:t xml:space="preserve">. </w:t>
      </w:r>
      <w:r w:rsidR="001F69E8">
        <w:t xml:space="preserve"> </w:t>
      </w:r>
      <w:r w:rsidRPr="001F69E8">
        <w:rPr>
          <w:sz w:val="24"/>
          <w:szCs w:val="24"/>
        </w:rPr>
        <w:t xml:space="preserve">Staff: </w:t>
      </w:r>
      <w:proofErr w:type="spellStart"/>
      <w:r w:rsidRPr="001F69E8">
        <w:rPr>
          <w:sz w:val="24"/>
          <w:szCs w:val="24"/>
        </w:rPr>
        <w:t>Arina</w:t>
      </w:r>
      <w:proofErr w:type="spellEnd"/>
      <w:r w:rsidRPr="001F69E8">
        <w:rPr>
          <w:sz w:val="24"/>
          <w:szCs w:val="24"/>
        </w:rPr>
        <w:t xml:space="preserve"> </w:t>
      </w:r>
      <w:proofErr w:type="spellStart"/>
      <w:r w:rsidRPr="001F69E8">
        <w:rPr>
          <w:sz w:val="24"/>
          <w:szCs w:val="24"/>
        </w:rPr>
        <w:t>Gertseva</w:t>
      </w:r>
      <w:proofErr w:type="spellEnd"/>
      <w:r w:rsidRPr="001F69E8">
        <w:rPr>
          <w:sz w:val="24"/>
          <w:szCs w:val="24"/>
        </w:rPr>
        <w:t>.</w:t>
      </w:r>
    </w:p>
    <w:p w14:paraId="4C9F4E9F" w14:textId="2E2F9096" w:rsidR="00322710" w:rsidRPr="00322710" w:rsidRDefault="00322710" w:rsidP="00322710">
      <w:pPr>
        <w:numPr>
          <w:ilvl w:val="0"/>
          <w:numId w:val="1"/>
        </w:numPr>
        <w:autoSpaceDE w:val="0"/>
        <w:autoSpaceDN w:val="0"/>
        <w:adjustRightInd w:val="0"/>
        <w:spacing w:after="0" w:line="240" w:lineRule="auto"/>
        <w:contextualSpacing/>
        <w:rPr>
          <w:b/>
          <w:sz w:val="24"/>
        </w:rPr>
      </w:pPr>
      <w:r w:rsidRPr="00322710">
        <w:rPr>
          <w:rFonts w:eastAsia="Times New Roman" w:cs="Times New Roman"/>
          <w:b/>
          <w:sz w:val="24"/>
          <w:szCs w:val="24"/>
        </w:rPr>
        <w:t xml:space="preserve">Recidivism Reporting </w:t>
      </w:r>
      <w:r w:rsidR="00695BC3">
        <w:rPr>
          <w:rFonts w:eastAsia="Times New Roman" w:cs="Times New Roman"/>
          <w:b/>
          <w:sz w:val="24"/>
          <w:szCs w:val="24"/>
        </w:rPr>
        <w:t>(</w:t>
      </w:r>
      <w:r w:rsidR="001F69E8">
        <w:rPr>
          <w:rFonts w:eastAsia="Times New Roman" w:cs="Times New Roman"/>
          <w:b/>
          <w:sz w:val="24"/>
          <w:szCs w:val="24"/>
        </w:rPr>
        <w:t>ONGOING</w:t>
      </w:r>
      <w:r w:rsidRPr="00322710">
        <w:rPr>
          <w:rFonts w:eastAsia="Times New Roman" w:cs="Times New Roman"/>
          <w:b/>
          <w:sz w:val="24"/>
          <w:szCs w:val="24"/>
        </w:rPr>
        <w:t xml:space="preserve">): </w:t>
      </w:r>
      <w:r w:rsidRPr="00322710">
        <w:rPr>
          <w:rFonts w:eastAsia="Times New Roman" w:cs="Times New Roman"/>
          <w:sz w:val="24"/>
          <w:szCs w:val="24"/>
        </w:rPr>
        <w:t>WSCCR and the National Center for Juvenile Justice have developed for Washington reporting at the county- and state-level showing recidivism rates for youth with juvenile court dispositions</w:t>
      </w:r>
      <w:r w:rsidR="00695BC3">
        <w:rPr>
          <w:rFonts w:eastAsia="Times New Roman" w:cs="Times New Roman"/>
          <w:sz w:val="24"/>
          <w:szCs w:val="24"/>
        </w:rPr>
        <w:t>. Now adding adult criminal cases</w:t>
      </w:r>
      <w:r w:rsidRPr="00322710">
        <w:rPr>
          <w:rFonts w:eastAsia="Times New Roman" w:cs="Times New Roman"/>
          <w:sz w:val="24"/>
          <w:szCs w:val="24"/>
        </w:rPr>
        <w:t>. An important measure of justice system effectiveness, recidivism reporting should be routine for juvenile, adult, and treatment courts. Staff: Andrew Peterson.</w:t>
      </w:r>
    </w:p>
    <w:p w14:paraId="16980A33" w14:textId="3B5DA3F1" w:rsidR="00322710" w:rsidRDefault="00322710" w:rsidP="00322710">
      <w:pPr>
        <w:numPr>
          <w:ilvl w:val="0"/>
          <w:numId w:val="1"/>
        </w:numPr>
        <w:autoSpaceDE w:val="0"/>
        <w:autoSpaceDN w:val="0"/>
        <w:adjustRightInd w:val="0"/>
        <w:spacing w:after="0" w:line="240" w:lineRule="auto"/>
        <w:contextualSpacing/>
        <w:rPr>
          <w:rFonts w:eastAsia="Times New Roman" w:cs="Times New Roman"/>
          <w:sz w:val="24"/>
          <w:szCs w:val="24"/>
        </w:rPr>
      </w:pPr>
      <w:r w:rsidRPr="00322710">
        <w:rPr>
          <w:rFonts w:eastAsia="Times New Roman" w:cs="Times New Roman"/>
          <w:b/>
          <w:sz w:val="24"/>
          <w:szCs w:val="24"/>
        </w:rPr>
        <w:t xml:space="preserve">Research Databases (required, </w:t>
      </w:r>
      <w:r w:rsidR="001F69E8">
        <w:rPr>
          <w:rFonts w:eastAsia="Times New Roman" w:cs="Times New Roman"/>
          <w:b/>
          <w:sz w:val="24"/>
          <w:szCs w:val="24"/>
        </w:rPr>
        <w:t>ONGOING</w:t>
      </w:r>
      <w:r w:rsidRPr="00322710">
        <w:rPr>
          <w:rFonts w:eastAsia="Times New Roman" w:cs="Times New Roman"/>
          <w:b/>
          <w:sz w:val="24"/>
          <w:szCs w:val="24"/>
        </w:rPr>
        <w:t>):</w:t>
      </w:r>
      <w:r w:rsidRPr="00322710">
        <w:rPr>
          <w:rFonts w:eastAsia="Times New Roman" w:cs="Times New Roman"/>
          <w:sz w:val="24"/>
          <w:szCs w:val="24"/>
        </w:rPr>
        <w:t xml:space="preserve">  WSCCR maintains data resources necessary to a broad range of planning, development, and research and evaluation efforts. An example is the Court Contact and Recidivism Database (CCRD), which contains individuals’ charge-level court records from juvenile court, dependencies, and adult criminal court. Staff: Wei Wang, Andrew Peterson, Amanda Gilman, Arina Gertseva, David Sattler, Carl McCurley.</w:t>
      </w:r>
    </w:p>
    <w:p w14:paraId="6402F48F" w14:textId="131E83B5" w:rsidR="00AB4727" w:rsidRPr="00AB4727" w:rsidRDefault="00AB4727" w:rsidP="00322710">
      <w:pPr>
        <w:numPr>
          <w:ilvl w:val="0"/>
          <w:numId w:val="1"/>
        </w:numPr>
        <w:autoSpaceDE w:val="0"/>
        <w:autoSpaceDN w:val="0"/>
        <w:adjustRightInd w:val="0"/>
        <w:spacing w:after="0" w:line="240" w:lineRule="auto"/>
        <w:contextualSpacing/>
        <w:rPr>
          <w:rFonts w:eastAsia="Times New Roman" w:cs="Times New Roman"/>
          <w:b/>
          <w:sz w:val="24"/>
          <w:szCs w:val="24"/>
        </w:rPr>
      </w:pPr>
      <w:r w:rsidRPr="00AB4727">
        <w:rPr>
          <w:rFonts w:eastAsia="Times New Roman" w:cs="Times New Roman"/>
          <w:b/>
          <w:sz w:val="24"/>
          <w:szCs w:val="24"/>
        </w:rPr>
        <w:t>Court-Research Colloquia (SAJE project)</w:t>
      </w:r>
      <w:r w:rsidR="009F5DDA">
        <w:rPr>
          <w:rFonts w:eastAsia="Times New Roman" w:cs="Times New Roman"/>
          <w:b/>
          <w:sz w:val="24"/>
          <w:szCs w:val="24"/>
        </w:rPr>
        <w:t xml:space="preserve">: </w:t>
      </w:r>
      <w:r w:rsidR="009F5DDA">
        <w:rPr>
          <w:rFonts w:eastAsia="Times New Roman" w:cs="Times New Roman"/>
          <w:sz w:val="24"/>
          <w:szCs w:val="24"/>
        </w:rPr>
        <w:t>The Juvenile Court Administrators and, separately, the Juvenile Probation Managers ask that SAJE deliver presentations and lead discussions at their conferences about research findings relevant to juvenile court operations. Staff: Carl McCurley, Amanda Gilman, Andrew Peterson.</w:t>
      </w:r>
    </w:p>
    <w:p w14:paraId="61CBF13C" w14:textId="13B57929" w:rsidR="00322710" w:rsidRPr="00322710" w:rsidRDefault="00322710" w:rsidP="00322710">
      <w:pPr>
        <w:numPr>
          <w:ilvl w:val="0"/>
          <w:numId w:val="1"/>
        </w:numPr>
        <w:autoSpaceDE w:val="0"/>
        <w:autoSpaceDN w:val="0"/>
        <w:adjustRightInd w:val="0"/>
        <w:spacing w:after="0" w:line="240" w:lineRule="auto"/>
        <w:contextualSpacing/>
        <w:rPr>
          <w:rFonts w:eastAsia="Times New Roman" w:cs="Times New Roman"/>
          <w:sz w:val="24"/>
          <w:szCs w:val="24"/>
        </w:rPr>
      </w:pPr>
      <w:r w:rsidRPr="00322710">
        <w:rPr>
          <w:rFonts w:eastAsia="Times New Roman" w:cs="Times New Roman"/>
          <w:b/>
          <w:sz w:val="24"/>
          <w:szCs w:val="24"/>
        </w:rPr>
        <w:lastRenderedPageBreak/>
        <w:t>Statistical Briefing Book (</w:t>
      </w:r>
      <w:r w:rsidR="002D063C">
        <w:rPr>
          <w:rFonts w:eastAsia="Times New Roman" w:cs="Times New Roman"/>
          <w:b/>
          <w:sz w:val="24"/>
          <w:szCs w:val="24"/>
        </w:rPr>
        <w:t xml:space="preserve">SAJE </w:t>
      </w:r>
      <w:r w:rsidRPr="00322710">
        <w:rPr>
          <w:rFonts w:eastAsia="Times New Roman" w:cs="Times New Roman"/>
          <w:b/>
          <w:sz w:val="24"/>
          <w:szCs w:val="24"/>
        </w:rPr>
        <w:t xml:space="preserve">project): </w:t>
      </w:r>
      <w:r w:rsidRPr="00322710">
        <w:rPr>
          <w:rFonts w:eastAsia="Times New Roman" w:cs="Times New Roman"/>
          <w:sz w:val="24"/>
          <w:szCs w:val="24"/>
        </w:rPr>
        <w:t>WSCCR and WSU are developing basic reporting on the number and type of cases that enter the courts and their outcomes in a given year.  This reporting will include breakouts for race/ethnicity, gender, age, county, and offense type, and will</w:t>
      </w:r>
      <w:r w:rsidRPr="00322710">
        <w:rPr>
          <w:rFonts w:eastAsia="Times New Roman" w:cs="Times New Roman"/>
          <w:b/>
          <w:sz w:val="24"/>
          <w:szCs w:val="24"/>
        </w:rPr>
        <w:t xml:space="preserve"> </w:t>
      </w:r>
      <w:r w:rsidRPr="00322710">
        <w:rPr>
          <w:rFonts w:eastAsia="Times New Roman" w:cs="Times New Roman"/>
          <w:sz w:val="24"/>
          <w:szCs w:val="24"/>
        </w:rPr>
        <w:t>cover both juvenile and adult cases. Staff: Andrew Peterson.</w:t>
      </w:r>
    </w:p>
    <w:p w14:paraId="67F2792A" w14:textId="5F53BBEF" w:rsidR="00322710" w:rsidRDefault="00322710" w:rsidP="00322710">
      <w:pPr>
        <w:numPr>
          <w:ilvl w:val="0"/>
          <w:numId w:val="1"/>
        </w:numPr>
        <w:autoSpaceDE w:val="0"/>
        <w:autoSpaceDN w:val="0"/>
        <w:adjustRightInd w:val="0"/>
        <w:spacing w:after="120" w:line="240" w:lineRule="auto"/>
        <w:contextualSpacing/>
        <w:rPr>
          <w:rFonts w:eastAsia="Times New Roman" w:cs="Times New Roman"/>
          <w:sz w:val="24"/>
          <w:szCs w:val="24"/>
        </w:rPr>
      </w:pPr>
      <w:r w:rsidRPr="00322710">
        <w:rPr>
          <w:rFonts w:eastAsia="Times New Roman" w:cs="Times New Roman"/>
          <w:sz w:val="24"/>
          <w:szCs w:val="24"/>
        </w:rPr>
        <w:t>S</w:t>
      </w:r>
      <w:r w:rsidRPr="00322710">
        <w:rPr>
          <w:rFonts w:eastAsia="Times New Roman" w:cs="Times New Roman"/>
          <w:b/>
          <w:sz w:val="24"/>
          <w:szCs w:val="24"/>
        </w:rPr>
        <w:t>urvey Methodology Training (</w:t>
      </w:r>
      <w:r w:rsidR="001F69E8">
        <w:rPr>
          <w:rFonts w:eastAsia="Times New Roman" w:cs="Times New Roman"/>
          <w:b/>
          <w:sz w:val="24"/>
          <w:szCs w:val="24"/>
        </w:rPr>
        <w:t>ONGOING</w:t>
      </w:r>
      <w:r w:rsidRPr="00322710">
        <w:rPr>
          <w:rFonts w:eastAsia="Times New Roman" w:cs="Times New Roman"/>
          <w:b/>
          <w:sz w:val="24"/>
          <w:szCs w:val="24"/>
        </w:rPr>
        <w:t>):</w:t>
      </w:r>
      <w:r w:rsidRPr="00322710">
        <w:rPr>
          <w:rFonts w:eastAsia="Times New Roman" w:cs="Times New Roman"/>
          <w:sz w:val="24"/>
          <w:szCs w:val="24"/>
        </w:rPr>
        <w:t xml:space="preserve"> WSCCR is developing training on survey preparation, design and conceptualization, piloting, sampling, response rate, data collection and logistics, and data analyses. A survey methodology workshop was approved. The purpose is to train all AOC staff who develop surveys on how to develop a good survey. </w:t>
      </w:r>
      <w:r w:rsidR="00695BC3">
        <w:rPr>
          <w:rFonts w:eastAsia="Times New Roman" w:cs="Times New Roman"/>
          <w:sz w:val="24"/>
          <w:szCs w:val="24"/>
        </w:rPr>
        <w:t>Staff: Arina Gertseva.</w:t>
      </w:r>
    </w:p>
    <w:p w14:paraId="7FFF8BE0" w14:textId="33F5E6C6" w:rsidR="00AB3613" w:rsidRDefault="00AB3613" w:rsidP="00322710">
      <w:pPr>
        <w:numPr>
          <w:ilvl w:val="0"/>
          <w:numId w:val="1"/>
        </w:numPr>
        <w:autoSpaceDE w:val="0"/>
        <w:autoSpaceDN w:val="0"/>
        <w:adjustRightInd w:val="0"/>
        <w:spacing w:after="120" w:line="240" w:lineRule="auto"/>
        <w:contextualSpacing/>
        <w:rPr>
          <w:rFonts w:eastAsia="Times New Roman" w:cs="Times New Roman"/>
          <w:sz w:val="24"/>
          <w:szCs w:val="24"/>
        </w:rPr>
      </w:pPr>
      <w:r w:rsidRPr="00E73422">
        <w:rPr>
          <w:rFonts w:eastAsia="Times New Roman" w:cs="Times New Roman"/>
          <w:b/>
          <w:sz w:val="24"/>
          <w:szCs w:val="24"/>
        </w:rPr>
        <w:t>Youth Homelessness Risk Screener and Response (funded</w:t>
      </w:r>
      <w:r w:rsidR="002D063C">
        <w:rPr>
          <w:rFonts w:eastAsia="Times New Roman" w:cs="Times New Roman"/>
          <w:b/>
          <w:sz w:val="24"/>
          <w:szCs w:val="24"/>
        </w:rPr>
        <w:t>,</w:t>
      </w:r>
      <w:r w:rsidRPr="00E73422">
        <w:rPr>
          <w:rFonts w:eastAsia="Times New Roman" w:cs="Times New Roman"/>
          <w:b/>
          <w:sz w:val="24"/>
          <w:szCs w:val="24"/>
        </w:rPr>
        <w:t xml:space="preserve"> SAJE project):</w:t>
      </w:r>
      <w:r>
        <w:rPr>
          <w:rFonts w:eastAsia="Times New Roman" w:cs="Times New Roman"/>
          <w:sz w:val="24"/>
          <w:szCs w:val="24"/>
        </w:rPr>
        <w:t xml:space="preserve"> The Raikes and Block foundations support </w:t>
      </w:r>
      <w:r w:rsidR="00E73422">
        <w:rPr>
          <w:rFonts w:eastAsia="Times New Roman" w:cs="Times New Roman"/>
          <w:sz w:val="24"/>
          <w:szCs w:val="24"/>
        </w:rPr>
        <w:t>the</w:t>
      </w:r>
      <w:r>
        <w:rPr>
          <w:rFonts w:eastAsia="Times New Roman" w:cs="Times New Roman"/>
          <w:sz w:val="24"/>
          <w:szCs w:val="24"/>
        </w:rPr>
        <w:t xml:space="preserve"> SAJE Center to develop and validate a screening instrument that can be used by Juvenile Courts and other youth-serving systems (such as schools, health care providers, and others) to assess youths’ risk for homelessness. SAJE is also working with the Juvenile Court, detention centers, jails,</w:t>
      </w:r>
      <w:r w:rsidR="00E73422">
        <w:rPr>
          <w:rFonts w:eastAsia="Times New Roman" w:cs="Times New Roman"/>
          <w:sz w:val="24"/>
          <w:szCs w:val="24"/>
        </w:rPr>
        <w:t xml:space="preserve"> shelter and housing providers,</w:t>
      </w:r>
      <w:r>
        <w:rPr>
          <w:rFonts w:eastAsia="Times New Roman" w:cs="Times New Roman"/>
          <w:sz w:val="24"/>
          <w:szCs w:val="24"/>
        </w:rPr>
        <w:t xml:space="preserve"> and other community partners in Kitsap </w:t>
      </w:r>
      <w:r w:rsidR="00E73422">
        <w:rPr>
          <w:rFonts w:eastAsia="Times New Roman" w:cs="Times New Roman"/>
          <w:sz w:val="24"/>
          <w:szCs w:val="24"/>
        </w:rPr>
        <w:t>and Snohomish Counties to create connections and procedures that prevent youth and young adults from exiting confinement into homelessness.</w:t>
      </w:r>
      <w:r>
        <w:rPr>
          <w:rFonts w:eastAsia="Times New Roman" w:cs="Times New Roman"/>
          <w:sz w:val="24"/>
          <w:szCs w:val="24"/>
        </w:rPr>
        <w:t xml:space="preserve">  </w:t>
      </w:r>
      <w:r w:rsidR="00E73422">
        <w:rPr>
          <w:rFonts w:eastAsia="Times New Roman" w:cs="Times New Roman"/>
          <w:sz w:val="24"/>
          <w:szCs w:val="24"/>
        </w:rPr>
        <w:t>Staff: Carl McCurley, Andrew Peterson.</w:t>
      </w:r>
    </w:p>
    <w:p w14:paraId="346DCC91" w14:textId="14265B0F" w:rsidR="00E73422" w:rsidRPr="00322710" w:rsidRDefault="00E73422" w:rsidP="00322710">
      <w:pPr>
        <w:numPr>
          <w:ilvl w:val="0"/>
          <w:numId w:val="1"/>
        </w:numPr>
        <w:autoSpaceDE w:val="0"/>
        <w:autoSpaceDN w:val="0"/>
        <w:adjustRightInd w:val="0"/>
        <w:spacing w:after="120" w:line="240" w:lineRule="auto"/>
        <w:contextualSpacing/>
        <w:rPr>
          <w:rFonts w:eastAsia="Times New Roman" w:cs="Times New Roman"/>
          <w:sz w:val="24"/>
          <w:szCs w:val="24"/>
        </w:rPr>
      </w:pPr>
      <w:r>
        <w:rPr>
          <w:rFonts w:eastAsia="Times New Roman" w:cs="Times New Roman"/>
          <w:b/>
          <w:sz w:val="24"/>
          <w:szCs w:val="24"/>
        </w:rPr>
        <w:t xml:space="preserve">Use of Research and Data Grant Application (SAJE project): </w:t>
      </w:r>
      <w:r>
        <w:rPr>
          <w:rFonts w:eastAsia="Times New Roman" w:cs="Times New Roman"/>
          <w:sz w:val="24"/>
          <w:szCs w:val="24"/>
        </w:rPr>
        <w:t xml:space="preserve"> </w:t>
      </w:r>
      <w:r w:rsidR="002D063C">
        <w:rPr>
          <w:rFonts w:eastAsia="Times New Roman" w:cs="Times New Roman"/>
          <w:sz w:val="24"/>
          <w:szCs w:val="24"/>
        </w:rPr>
        <w:t>After an application to the William T. Grant Foundation for funding to address racial and ethnic disparity in juvenile justice failed to win approval, the Foundation provided specific direction on how to reshape the application and invited a resubmission. The proposal is being revised to have a narrower focus on ways to increase the uptake and use of research information by court staff, especially mid-level managers.</w:t>
      </w:r>
      <w:r w:rsidR="00695BC3">
        <w:rPr>
          <w:rFonts w:eastAsia="Times New Roman" w:cs="Times New Roman"/>
          <w:sz w:val="24"/>
          <w:szCs w:val="24"/>
        </w:rPr>
        <w:t xml:space="preserve"> Staff: Carl McCurley, Andrew Peterson.</w:t>
      </w:r>
    </w:p>
    <w:p w14:paraId="12FFED12" w14:textId="77777777" w:rsidR="00087EC9" w:rsidRDefault="00087EC9">
      <w:pPr>
        <w:sectPr w:rsidR="00087EC9" w:rsidSect="00087EC9">
          <w:headerReference w:type="default" r:id="rId7"/>
          <w:footerReference w:type="default" r:id="rId8"/>
          <w:pgSz w:w="12240" w:h="15840"/>
          <w:pgMar w:top="1440" w:right="1350" w:bottom="1440" w:left="1440" w:header="720" w:footer="720" w:gutter="0"/>
          <w:cols w:space="720"/>
          <w:docGrid w:linePitch="360"/>
        </w:sectPr>
      </w:pPr>
    </w:p>
    <w:p w14:paraId="67941B0E" w14:textId="77777777" w:rsidR="00087EC9" w:rsidRDefault="00087EC9">
      <w:pPr>
        <w:sectPr w:rsidR="00087EC9" w:rsidSect="00087EC9">
          <w:footerReference w:type="default" r:id="rId9"/>
          <w:pgSz w:w="15840" w:h="12240" w:orient="landscape"/>
          <w:pgMar w:top="1440" w:right="1440" w:bottom="1354" w:left="1440" w:header="720" w:footer="720" w:gutter="0"/>
          <w:cols w:space="720"/>
          <w:docGrid w:linePitch="360"/>
        </w:sectPr>
      </w:pPr>
      <w:r>
        <w:rPr>
          <w:noProof/>
        </w:rPr>
        <w:lastRenderedPageBreak/>
        <w:drawing>
          <wp:inline distT="0" distB="0" distL="0" distR="0" wp14:anchorId="3C442667" wp14:editId="70BC36A3">
            <wp:extent cx="7886700" cy="591643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898412" cy="5925224"/>
                    </a:xfrm>
                    <a:prstGeom prst="rect">
                      <a:avLst/>
                    </a:prstGeom>
                  </pic:spPr>
                </pic:pic>
              </a:graphicData>
            </a:graphic>
          </wp:inline>
        </w:drawing>
      </w:r>
    </w:p>
    <w:p w14:paraId="08B01E33" w14:textId="77777777" w:rsidR="00087EC9" w:rsidRDefault="00087EC9" w:rsidP="00087EC9">
      <w:pPr>
        <w:keepNext/>
        <w:keepLines/>
        <w:spacing w:before="120" w:after="0"/>
        <w:outlineLvl w:val="0"/>
        <w:rPr>
          <w:rFonts w:asciiTheme="majorHAnsi" w:eastAsia="Times New Roman" w:hAnsiTheme="majorHAnsi" w:cstheme="majorBidi"/>
          <w:sz w:val="32"/>
          <w:szCs w:val="32"/>
        </w:rPr>
      </w:pPr>
    </w:p>
    <w:p w14:paraId="74F78F46" w14:textId="77777777" w:rsidR="00087EC9" w:rsidRPr="00AC4BAE" w:rsidRDefault="00087EC9" w:rsidP="00087EC9">
      <w:pPr>
        <w:keepNext/>
        <w:keepLines/>
        <w:spacing w:before="120" w:after="0"/>
        <w:outlineLvl w:val="0"/>
        <w:rPr>
          <w:rFonts w:asciiTheme="majorHAnsi" w:eastAsia="Times New Roman" w:hAnsiTheme="majorHAnsi" w:cstheme="majorBidi"/>
          <w:sz w:val="32"/>
          <w:szCs w:val="32"/>
        </w:rPr>
      </w:pPr>
      <w:r>
        <w:rPr>
          <w:rFonts w:asciiTheme="majorHAnsi" w:eastAsia="Times New Roman" w:hAnsiTheme="majorHAnsi" w:cstheme="majorBidi"/>
          <w:sz w:val="32"/>
          <w:szCs w:val="32"/>
        </w:rPr>
        <w:t xml:space="preserve">WSCCR </w:t>
      </w:r>
      <w:r w:rsidRPr="00AC4BAE">
        <w:rPr>
          <w:rFonts w:asciiTheme="majorHAnsi" w:eastAsia="Times New Roman" w:hAnsiTheme="majorHAnsi" w:cstheme="majorBidi"/>
          <w:sz w:val="32"/>
          <w:szCs w:val="32"/>
        </w:rPr>
        <w:t>Staffing</w:t>
      </w:r>
    </w:p>
    <w:p w14:paraId="118066D8" w14:textId="77777777" w:rsidR="00087EC9" w:rsidRDefault="00087EC9" w:rsidP="00087EC9"/>
    <w:p w14:paraId="584053A2" w14:textId="77777777" w:rsidR="00087EC9" w:rsidRPr="00AC4BAE" w:rsidRDefault="00087EC9" w:rsidP="00087EC9">
      <w:r w:rsidRPr="00AC4BAE">
        <w:t>WSCCR has eight full-time and one part-time staff members. Of the five WSCCR researchers, two are state-funded through the AOC and can be assigned in response to judicial branch priorities.</w:t>
      </w:r>
    </w:p>
    <w:tbl>
      <w:tblPr>
        <w:tblStyle w:val="GridTable6Colorful-Accent5"/>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785"/>
        <w:gridCol w:w="2970"/>
        <w:gridCol w:w="2160"/>
        <w:gridCol w:w="1435"/>
      </w:tblGrid>
      <w:tr w:rsidR="00087EC9" w:rsidRPr="00AC4BAE" w14:paraId="21400E31" w14:textId="77777777" w:rsidTr="00E73D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36D55A93" w14:textId="77777777" w:rsidR="00087EC9" w:rsidRPr="00AC4BAE" w:rsidRDefault="00087EC9" w:rsidP="00E73D7A">
            <w:r w:rsidRPr="00AC4BAE">
              <w:t>Name</w:t>
            </w:r>
          </w:p>
        </w:tc>
        <w:tc>
          <w:tcPr>
            <w:tcW w:w="2970" w:type="dxa"/>
          </w:tcPr>
          <w:p w14:paraId="32008262" w14:textId="77777777" w:rsidR="00087EC9" w:rsidRPr="00AC4BAE" w:rsidRDefault="00087EC9" w:rsidP="00E73D7A">
            <w:pPr>
              <w:cnfStyle w:val="100000000000" w:firstRow="1" w:lastRow="0" w:firstColumn="0" w:lastColumn="0" w:oddVBand="0" w:evenVBand="0" w:oddHBand="0" w:evenHBand="0" w:firstRowFirstColumn="0" w:firstRowLastColumn="0" w:lastRowFirstColumn="0" w:lastRowLastColumn="0"/>
            </w:pPr>
            <w:r w:rsidRPr="00AC4BAE">
              <w:t>Job Title</w:t>
            </w:r>
          </w:p>
        </w:tc>
        <w:tc>
          <w:tcPr>
            <w:tcW w:w="2160" w:type="dxa"/>
          </w:tcPr>
          <w:p w14:paraId="5896C04B" w14:textId="77777777" w:rsidR="00087EC9" w:rsidRPr="00AC4BAE" w:rsidRDefault="00087EC9" w:rsidP="00E73D7A">
            <w:pPr>
              <w:cnfStyle w:val="100000000000" w:firstRow="1" w:lastRow="0" w:firstColumn="0" w:lastColumn="0" w:oddVBand="0" w:evenVBand="0" w:oddHBand="0" w:evenHBand="0" w:firstRowFirstColumn="0" w:firstRowLastColumn="0" w:lastRowFirstColumn="0" w:lastRowLastColumn="0"/>
            </w:pPr>
            <w:r w:rsidRPr="00AC4BAE">
              <w:t>Funding</w:t>
            </w:r>
          </w:p>
        </w:tc>
        <w:tc>
          <w:tcPr>
            <w:tcW w:w="1435" w:type="dxa"/>
          </w:tcPr>
          <w:p w14:paraId="2A5BDD28" w14:textId="77777777" w:rsidR="00087EC9" w:rsidRPr="00AC4BAE" w:rsidRDefault="00087EC9" w:rsidP="00E73D7A">
            <w:pPr>
              <w:cnfStyle w:val="100000000000" w:firstRow="1" w:lastRow="0" w:firstColumn="0" w:lastColumn="0" w:oddVBand="0" w:evenVBand="0" w:oddHBand="0" w:evenHBand="0" w:firstRowFirstColumn="0" w:firstRowLastColumn="0" w:lastRowFirstColumn="0" w:lastRowLastColumn="0"/>
            </w:pPr>
            <w:r w:rsidRPr="00AC4BAE">
              <w:t>Assignable?</w:t>
            </w:r>
          </w:p>
        </w:tc>
      </w:tr>
      <w:tr w:rsidR="00087EC9" w:rsidRPr="00AC4BAE" w14:paraId="4448FF74" w14:textId="77777777" w:rsidTr="00E73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316D2C4B" w14:textId="77777777" w:rsidR="00087EC9" w:rsidRPr="00AC4BAE" w:rsidRDefault="00087EC9" w:rsidP="00E73D7A">
            <w:pPr>
              <w:jc w:val="center"/>
              <w:rPr>
                <w:sz w:val="24"/>
                <w:szCs w:val="24"/>
              </w:rPr>
            </w:pPr>
            <w:r w:rsidRPr="00AC4BAE">
              <w:rPr>
                <w:sz w:val="24"/>
                <w:szCs w:val="24"/>
              </w:rPr>
              <w:t>RESEARCHERS</w:t>
            </w:r>
          </w:p>
        </w:tc>
      </w:tr>
      <w:tr w:rsidR="00087EC9" w:rsidRPr="00AC4BAE" w14:paraId="35524EE3" w14:textId="77777777" w:rsidTr="00E73D7A">
        <w:tc>
          <w:tcPr>
            <w:cnfStyle w:val="001000000000" w:firstRow="0" w:lastRow="0" w:firstColumn="1" w:lastColumn="0" w:oddVBand="0" w:evenVBand="0" w:oddHBand="0" w:evenHBand="0" w:firstRowFirstColumn="0" w:firstRowLastColumn="0" w:lastRowFirstColumn="0" w:lastRowLastColumn="0"/>
            <w:tcW w:w="2785" w:type="dxa"/>
          </w:tcPr>
          <w:p w14:paraId="3F7CE68C" w14:textId="77777777" w:rsidR="00087EC9" w:rsidRPr="00AC4BAE" w:rsidRDefault="00087EC9" w:rsidP="00E73D7A">
            <w:r w:rsidRPr="00AC4BAE">
              <w:t>Arina Gertseva, Ph.D.</w:t>
            </w:r>
          </w:p>
        </w:tc>
        <w:tc>
          <w:tcPr>
            <w:tcW w:w="2970" w:type="dxa"/>
          </w:tcPr>
          <w:p w14:paraId="35A567CB" w14:textId="77777777" w:rsidR="00087EC9" w:rsidRPr="00AC4BAE" w:rsidRDefault="00087EC9" w:rsidP="00E73D7A">
            <w:pPr>
              <w:cnfStyle w:val="000000000000" w:firstRow="0" w:lastRow="0" w:firstColumn="0" w:lastColumn="0" w:oddVBand="0" w:evenVBand="0" w:oddHBand="0" w:evenHBand="0" w:firstRowFirstColumn="0" w:firstRowLastColumn="0" w:lastRowFirstColumn="0" w:lastRowLastColumn="0"/>
            </w:pPr>
            <w:r w:rsidRPr="00AC4BAE">
              <w:t>Senior research associate—Juvenile Probation, Schools &amp; Courts research</w:t>
            </w:r>
          </w:p>
        </w:tc>
        <w:tc>
          <w:tcPr>
            <w:tcW w:w="2160" w:type="dxa"/>
          </w:tcPr>
          <w:p w14:paraId="258BB5E8" w14:textId="77777777" w:rsidR="00087EC9" w:rsidRPr="00AC4BAE" w:rsidRDefault="00087EC9" w:rsidP="00E73D7A">
            <w:pPr>
              <w:cnfStyle w:val="000000000000" w:firstRow="0" w:lastRow="0" w:firstColumn="0" w:lastColumn="0" w:oddVBand="0" w:evenVBand="0" w:oddHBand="0" w:evenHBand="0" w:firstRowFirstColumn="0" w:firstRowLastColumn="0" w:lastRowFirstColumn="0" w:lastRowLastColumn="0"/>
            </w:pPr>
            <w:r w:rsidRPr="00AC4BAE">
              <w:t>0.4 FTE juvenile courts, 0.4 FTE Federal grant, 0.2 RW Johnson Foundation</w:t>
            </w:r>
          </w:p>
        </w:tc>
        <w:tc>
          <w:tcPr>
            <w:tcW w:w="1435" w:type="dxa"/>
          </w:tcPr>
          <w:p w14:paraId="7BCE52FB" w14:textId="77777777" w:rsidR="00087EC9" w:rsidRPr="00AC4BAE" w:rsidRDefault="00087EC9" w:rsidP="00E73D7A">
            <w:pPr>
              <w:cnfStyle w:val="000000000000" w:firstRow="0" w:lastRow="0" w:firstColumn="0" w:lastColumn="0" w:oddVBand="0" w:evenVBand="0" w:oddHBand="0" w:evenHBand="0" w:firstRowFirstColumn="0" w:firstRowLastColumn="0" w:lastRowFirstColumn="0" w:lastRowLastColumn="0"/>
            </w:pPr>
            <w:r w:rsidRPr="00AC4BAE">
              <w:t>No</w:t>
            </w:r>
          </w:p>
        </w:tc>
      </w:tr>
      <w:tr w:rsidR="00087EC9" w:rsidRPr="00AC4BAE" w14:paraId="2C3CE941" w14:textId="77777777" w:rsidTr="00E73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31A91CED" w14:textId="77777777" w:rsidR="00087EC9" w:rsidRPr="00AC4BAE" w:rsidRDefault="00087EC9" w:rsidP="00E73D7A">
            <w:r w:rsidRPr="00AC4BAE">
              <w:t>Amanda Gilman, Ph.D.</w:t>
            </w:r>
          </w:p>
        </w:tc>
        <w:tc>
          <w:tcPr>
            <w:tcW w:w="2970" w:type="dxa"/>
          </w:tcPr>
          <w:p w14:paraId="3FC78E5C" w14:textId="77777777" w:rsidR="00087EC9" w:rsidRPr="00AC4BAE" w:rsidRDefault="00087EC9" w:rsidP="00E73D7A">
            <w:pPr>
              <w:cnfStyle w:val="000000100000" w:firstRow="0" w:lastRow="0" w:firstColumn="0" w:lastColumn="0" w:oddVBand="0" w:evenVBand="0" w:oddHBand="1" w:evenHBand="0" w:firstRowFirstColumn="0" w:firstRowLastColumn="0" w:lastRowFirstColumn="0" w:lastRowLastColumn="0"/>
            </w:pPr>
            <w:r w:rsidRPr="00AC4BAE">
              <w:t>Senior research associate</w:t>
            </w:r>
          </w:p>
        </w:tc>
        <w:tc>
          <w:tcPr>
            <w:tcW w:w="2160" w:type="dxa"/>
          </w:tcPr>
          <w:p w14:paraId="65AD263A" w14:textId="77777777" w:rsidR="00087EC9" w:rsidRPr="00AC4BAE" w:rsidRDefault="00087EC9" w:rsidP="00E73D7A">
            <w:pPr>
              <w:cnfStyle w:val="000000100000" w:firstRow="0" w:lastRow="0" w:firstColumn="0" w:lastColumn="0" w:oddVBand="0" w:evenVBand="0" w:oddHBand="1" w:evenHBand="0" w:firstRowFirstColumn="0" w:firstRowLastColumn="0" w:lastRowFirstColumn="0" w:lastRowLastColumn="0"/>
            </w:pPr>
            <w:r w:rsidRPr="00AC4BAE">
              <w:t>general fund, 0.2 other state funds</w:t>
            </w:r>
          </w:p>
        </w:tc>
        <w:tc>
          <w:tcPr>
            <w:tcW w:w="1435" w:type="dxa"/>
          </w:tcPr>
          <w:p w14:paraId="3EA071DC" w14:textId="77777777" w:rsidR="00087EC9" w:rsidRPr="00AC4BAE" w:rsidRDefault="00087EC9" w:rsidP="00E73D7A">
            <w:pPr>
              <w:cnfStyle w:val="000000100000" w:firstRow="0" w:lastRow="0" w:firstColumn="0" w:lastColumn="0" w:oddVBand="0" w:evenVBand="0" w:oddHBand="1" w:evenHBand="0" w:firstRowFirstColumn="0" w:firstRowLastColumn="0" w:lastRowFirstColumn="0" w:lastRowLastColumn="0"/>
              <w:rPr>
                <w:b/>
                <w:color w:val="FF0000"/>
                <w:sz w:val="24"/>
              </w:rPr>
            </w:pPr>
            <w:r w:rsidRPr="00AC4BAE">
              <w:rPr>
                <w:b/>
                <w:color w:val="FF0000"/>
                <w:sz w:val="24"/>
              </w:rPr>
              <w:t>Yes</w:t>
            </w:r>
          </w:p>
        </w:tc>
      </w:tr>
      <w:tr w:rsidR="00087EC9" w:rsidRPr="00AC4BAE" w14:paraId="08C3FA70" w14:textId="77777777" w:rsidTr="00E73D7A">
        <w:tc>
          <w:tcPr>
            <w:cnfStyle w:val="001000000000" w:firstRow="0" w:lastRow="0" w:firstColumn="1" w:lastColumn="0" w:oddVBand="0" w:evenVBand="0" w:oddHBand="0" w:evenHBand="0" w:firstRowFirstColumn="0" w:firstRowLastColumn="0" w:lastRowFirstColumn="0" w:lastRowLastColumn="0"/>
            <w:tcW w:w="2785" w:type="dxa"/>
          </w:tcPr>
          <w:p w14:paraId="37CD1E68" w14:textId="77777777" w:rsidR="00087EC9" w:rsidRPr="00AC4BAE" w:rsidRDefault="00087EC9" w:rsidP="00E73D7A">
            <w:r w:rsidRPr="00AC4BAE">
              <w:t>Matthew Orme, M.F.A.</w:t>
            </w:r>
          </w:p>
        </w:tc>
        <w:tc>
          <w:tcPr>
            <w:tcW w:w="2970" w:type="dxa"/>
          </w:tcPr>
          <w:p w14:paraId="531453AC" w14:textId="77777777" w:rsidR="00087EC9" w:rsidRPr="00AC4BAE" w:rsidRDefault="00087EC9" w:rsidP="00E73D7A">
            <w:pPr>
              <w:cnfStyle w:val="000000000000" w:firstRow="0" w:lastRow="0" w:firstColumn="0" w:lastColumn="0" w:oddVBand="0" w:evenVBand="0" w:oddHBand="0" w:evenHBand="0" w:firstRowFirstColumn="0" w:firstRowLastColumn="0" w:lastRowFirstColumn="0" w:lastRowLastColumn="0"/>
            </w:pPr>
            <w:r w:rsidRPr="00AC4BAE">
              <w:t>Senior research associate—Dependencies</w:t>
            </w:r>
          </w:p>
        </w:tc>
        <w:tc>
          <w:tcPr>
            <w:tcW w:w="2160" w:type="dxa"/>
          </w:tcPr>
          <w:p w14:paraId="4DDAC9CC" w14:textId="77777777" w:rsidR="00087EC9" w:rsidRPr="00AC4BAE" w:rsidRDefault="00087EC9" w:rsidP="00E73D7A">
            <w:pPr>
              <w:cnfStyle w:val="000000000000" w:firstRow="0" w:lastRow="0" w:firstColumn="0" w:lastColumn="0" w:oddVBand="0" w:evenVBand="0" w:oddHBand="0" w:evenHBand="0" w:firstRowFirstColumn="0" w:firstRowLastColumn="0" w:lastRowFirstColumn="0" w:lastRowLastColumn="0"/>
            </w:pPr>
            <w:r w:rsidRPr="00AC4BAE">
              <w:t>Federal grant</w:t>
            </w:r>
          </w:p>
        </w:tc>
        <w:tc>
          <w:tcPr>
            <w:tcW w:w="1435" w:type="dxa"/>
          </w:tcPr>
          <w:p w14:paraId="5D7C688E" w14:textId="77777777" w:rsidR="00087EC9" w:rsidRPr="00AC4BAE" w:rsidRDefault="00087EC9" w:rsidP="00E73D7A">
            <w:pPr>
              <w:cnfStyle w:val="000000000000" w:firstRow="0" w:lastRow="0" w:firstColumn="0" w:lastColumn="0" w:oddVBand="0" w:evenVBand="0" w:oddHBand="0" w:evenHBand="0" w:firstRowFirstColumn="0" w:firstRowLastColumn="0" w:lastRowFirstColumn="0" w:lastRowLastColumn="0"/>
            </w:pPr>
            <w:r w:rsidRPr="00AC4BAE">
              <w:t>No</w:t>
            </w:r>
          </w:p>
        </w:tc>
      </w:tr>
      <w:tr w:rsidR="00087EC9" w:rsidRPr="00AC4BAE" w14:paraId="61ED4E9F" w14:textId="77777777" w:rsidTr="00E73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16B4EE9" w14:textId="77777777" w:rsidR="00087EC9" w:rsidRPr="00AC4BAE" w:rsidRDefault="00087EC9" w:rsidP="00E73D7A">
            <w:r w:rsidRPr="00AC4BAE">
              <w:t>Andrew Peterson, Ph.D.</w:t>
            </w:r>
          </w:p>
        </w:tc>
        <w:tc>
          <w:tcPr>
            <w:tcW w:w="2970" w:type="dxa"/>
          </w:tcPr>
          <w:p w14:paraId="6CBF31A2" w14:textId="77777777" w:rsidR="00087EC9" w:rsidRPr="00AC4BAE" w:rsidRDefault="00087EC9" w:rsidP="00E73D7A">
            <w:pPr>
              <w:cnfStyle w:val="000000100000" w:firstRow="0" w:lastRow="0" w:firstColumn="0" w:lastColumn="0" w:oddVBand="0" w:evenVBand="0" w:oddHBand="1" w:evenHBand="0" w:firstRowFirstColumn="0" w:firstRowLastColumn="0" w:lastRowFirstColumn="0" w:lastRowLastColumn="0"/>
            </w:pPr>
            <w:r w:rsidRPr="00AC4BAE">
              <w:t>Senior research associate</w:t>
            </w:r>
          </w:p>
        </w:tc>
        <w:tc>
          <w:tcPr>
            <w:tcW w:w="2160" w:type="dxa"/>
          </w:tcPr>
          <w:p w14:paraId="7DE010C1" w14:textId="77777777" w:rsidR="00087EC9" w:rsidRPr="00AC4BAE" w:rsidRDefault="00087EC9" w:rsidP="00E73D7A">
            <w:pPr>
              <w:cnfStyle w:val="000000100000" w:firstRow="0" w:lastRow="0" w:firstColumn="0" w:lastColumn="0" w:oddVBand="0" w:evenVBand="0" w:oddHBand="1" w:evenHBand="0" w:firstRowFirstColumn="0" w:firstRowLastColumn="0" w:lastRowFirstColumn="0" w:lastRowLastColumn="0"/>
            </w:pPr>
            <w:r w:rsidRPr="00AC4BAE">
              <w:t>general fund</w:t>
            </w:r>
          </w:p>
        </w:tc>
        <w:tc>
          <w:tcPr>
            <w:tcW w:w="1435" w:type="dxa"/>
          </w:tcPr>
          <w:p w14:paraId="17EFB487" w14:textId="77777777" w:rsidR="00087EC9" w:rsidRPr="00AC4BAE" w:rsidRDefault="00087EC9" w:rsidP="00E73D7A">
            <w:pPr>
              <w:cnfStyle w:val="000000100000" w:firstRow="0" w:lastRow="0" w:firstColumn="0" w:lastColumn="0" w:oddVBand="0" w:evenVBand="0" w:oddHBand="1" w:evenHBand="0" w:firstRowFirstColumn="0" w:firstRowLastColumn="0" w:lastRowFirstColumn="0" w:lastRowLastColumn="0"/>
            </w:pPr>
            <w:r w:rsidRPr="00AC4BAE">
              <w:rPr>
                <w:b/>
                <w:color w:val="FF0000"/>
                <w:sz w:val="24"/>
              </w:rPr>
              <w:t>Yes</w:t>
            </w:r>
          </w:p>
        </w:tc>
      </w:tr>
      <w:tr w:rsidR="00087EC9" w:rsidRPr="00AC4BAE" w14:paraId="754B6EFF" w14:textId="77777777" w:rsidTr="00E73D7A">
        <w:tc>
          <w:tcPr>
            <w:cnfStyle w:val="001000000000" w:firstRow="0" w:lastRow="0" w:firstColumn="1" w:lastColumn="0" w:oddVBand="0" w:evenVBand="0" w:oddHBand="0" w:evenHBand="0" w:firstRowFirstColumn="0" w:firstRowLastColumn="0" w:lastRowFirstColumn="0" w:lastRowLastColumn="0"/>
            <w:tcW w:w="2785" w:type="dxa"/>
          </w:tcPr>
          <w:p w14:paraId="67EE10B6" w14:textId="77777777" w:rsidR="00087EC9" w:rsidRPr="00AC4BAE" w:rsidRDefault="00087EC9" w:rsidP="00E73D7A">
            <w:r w:rsidRPr="00AC4BAE">
              <w:t>Rachael Sanford</w:t>
            </w:r>
          </w:p>
        </w:tc>
        <w:tc>
          <w:tcPr>
            <w:tcW w:w="2970" w:type="dxa"/>
          </w:tcPr>
          <w:p w14:paraId="330405FC" w14:textId="77777777" w:rsidR="00087EC9" w:rsidRPr="00AC4BAE" w:rsidRDefault="00087EC9" w:rsidP="00E73D7A">
            <w:pPr>
              <w:cnfStyle w:val="000000000000" w:firstRow="0" w:lastRow="0" w:firstColumn="0" w:lastColumn="0" w:oddVBand="0" w:evenVBand="0" w:oddHBand="0" w:evenHBand="0" w:firstRowFirstColumn="0" w:firstRowLastColumn="0" w:lastRowFirstColumn="0" w:lastRowLastColumn="0"/>
            </w:pPr>
            <w:r w:rsidRPr="00AC4BAE">
              <w:t>Research assistant</w:t>
            </w:r>
          </w:p>
        </w:tc>
        <w:tc>
          <w:tcPr>
            <w:tcW w:w="2160" w:type="dxa"/>
          </w:tcPr>
          <w:p w14:paraId="3C6675A8" w14:textId="77777777" w:rsidR="00087EC9" w:rsidRPr="00AC4BAE" w:rsidRDefault="00087EC9" w:rsidP="00E73D7A">
            <w:pPr>
              <w:cnfStyle w:val="000000000000" w:firstRow="0" w:lastRow="0" w:firstColumn="0" w:lastColumn="0" w:oddVBand="0" w:evenVBand="0" w:oddHBand="0" w:evenHBand="0" w:firstRowFirstColumn="0" w:firstRowLastColumn="0" w:lastRowFirstColumn="0" w:lastRowLastColumn="0"/>
            </w:pPr>
            <w:r w:rsidRPr="00AC4BAE">
              <w:t>general fund, 0.8 other state funds</w:t>
            </w:r>
          </w:p>
        </w:tc>
        <w:tc>
          <w:tcPr>
            <w:tcW w:w="1435" w:type="dxa"/>
          </w:tcPr>
          <w:p w14:paraId="41BC7118" w14:textId="77777777" w:rsidR="00087EC9" w:rsidRPr="00AC4BAE" w:rsidRDefault="00087EC9" w:rsidP="00E73D7A">
            <w:pPr>
              <w:cnfStyle w:val="000000000000" w:firstRow="0" w:lastRow="0" w:firstColumn="0" w:lastColumn="0" w:oddVBand="0" w:evenVBand="0" w:oddHBand="0" w:evenHBand="0" w:firstRowFirstColumn="0" w:firstRowLastColumn="0" w:lastRowFirstColumn="0" w:lastRowLastColumn="0"/>
            </w:pPr>
            <w:r w:rsidRPr="00AC4BAE">
              <w:t>No</w:t>
            </w:r>
          </w:p>
        </w:tc>
      </w:tr>
      <w:tr w:rsidR="00087EC9" w:rsidRPr="00AC4BAE" w14:paraId="6F2FDD63" w14:textId="77777777" w:rsidTr="00E73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69EE1F33" w14:textId="77777777" w:rsidR="00087EC9" w:rsidRPr="00AC4BAE" w:rsidRDefault="00087EC9" w:rsidP="00E73D7A">
            <w:pPr>
              <w:jc w:val="center"/>
            </w:pPr>
            <w:r w:rsidRPr="00AC4BAE">
              <w:rPr>
                <w:sz w:val="24"/>
              </w:rPr>
              <w:t>OTHER STAFF</w:t>
            </w:r>
          </w:p>
        </w:tc>
      </w:tr>
      <w:tr w:rsidR="00087EC9" w:rsidRPr="00AC4BAE" w14:paraId="6FDCC01C" w14:textId="77777777" w:rsidTr="00E73D7A">
        <w:tc>
          <w:tcPr>
            <w:cnfStyle w:val="001000000000" w:firstRow="0" w:lastRow="0" w:firstColumn="1" w:lastColumn="0" w:oddVBand="0" w:evenVBand="0" w:oddHBand="0" w:evenHBand="0" w:firstRowFirstColumn="0" w:firstRowLastColumn="0" w:lastRowFirstColumn="0" w:lastRowLastColumn="0"/>
            <w:tcW w:w="2785" w:type="dxa"/>
          </w:tcPr>
          <w:p w14:paraId="1A4D1474" w14:textId="77777777" w:rsidR="00087EC9" w:rsidRPr="00AC4BAE" w:rsidRDefault="00087EC9" w:rsidP="00E73D7A">
            <w:r w:rsidRPr="00AC4BAE">
              <w:t>Stephanie Ballou</w:t>
            </w:r>
          </w:p>
        </w:tc>
        <w:tc>
          <w:tcPr>
            <w:tcW w:w="2970" w:type="dxa"/>
          </w:tcPr>
          <w:p w14:paraId="1A1678CA" w14:textId="77777777" w:rsidR="00087EC9" w:rsidRPr="00AC4BAE" w:rsidRDefault="00087EC9" w:rsidP="00E73D7A">
            <w:pPr>
              <w:cnfStyle w:val="000000000000" w:firstRow="0" w:lastRow="0" w:firstColumn="0" w:lastColumn="0" w:oddVBand="0" w:evenVBand="0" w:oddHBand="0" w:evenHBand="0" w:firstRowFirstColumn="0" w:firstRowLastColumn="0" w:lastRowFirstColumn="0" w:lastRowLastColumn="0"/>
            </w:pPr>
            <w:r w:rsidRPr="00AC4BAE">
              <w:t>Quality assurance administrative assistant</w:t>
            </w:r>
          </w:p>
        </w:tc>
        <w:tc>
          <w:tcPr>
            <w:tcW w:w="2160" w:type="dxa"/>
          </w:tcPr>
          <w:p w14:paraId="6B249E45" w14:textId="77777777" w:rsidR="00087EC9" w:rsidRPr="00AC4BAE" w:rsidRDefault="00087EC9" w:rsidP="00E73D7A">
            <w:pPr>
              <w:cnfStyle w:val="000000000000" w:firstRow="0" w:lastRow="0" w:firstColumn="0" w:lastColumn="0" w:oddVBand="0" w:evenVBand="0" w:oddHBand="0" w:evenHBand="0" w:firstRowFirstColumn="0" w:firstRowLastColumn="0" w:lastRowFirstColumn="0" w:lastRowLastColumn="0"/>
            </w:pPr>
            <w:r w:rsidRPr="00AC4BAE">
              <w:t xml:space="preserve">DSHS </w:t>
            </w:r>
          </w:p>
        </w:tc>
        <w:tc>
          <w:tcPr>
            <w:tcW w:w="1435" w:type="dxa"/>
          </w:tcPr>
          <w:p w14:paraId="76D8A271" w14:textId="77777777" w:rsidR="00087EC9" w:rsidRPr="00AC4BAE" w:rsidRDefault="00087EC9" w:rsidP="00E73D7A">
            <w:pPr>
              <w:cnfStyle w:val="000000000000" w:firstRow="0" w:lastRow="0" w:firstColumn="0" w:lastColumn="0" w:oddVBand="0" w:evenVBand="0" w:oddHBand="0" w:evenHBand="0" w:firstRowFirstColumn="0" w:firstRowLastColumn="0" w:lastRowFirstColumn="0" w:lastRowLastColumn="0"/>
            </w:pPr>
            <w:r w:rsidRPr="00AC4BAE">
              <w:t>n/a</w:t>
            </w:r>
          </w:p>
        </w:tc>
      </w:tr>
      <w:tr w:rsidR="00087EC9" w:rsidRPr="00AC4BAE" w14:paraId="685F6373" w14:textId="77777777" w:rsidTr="00E73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2C2E424" w14:textId="77777777" w:rsidR="00087EC9" w:rsidRPr="00AC4BAE" w:rsidRDefault="00087EC9" w:rsidP="00E73D7A">
            <w:r w:rsidRPr="00AC4BAE">
              <w:t>Carl McCurley, Ph.D.</w:t>
            </w:r>
          </w:p>
        </w:tc>
        <w:tc>
          <w:tcPr>
            <w:tcW w:w="2970" w:type="dxa"/>
          </w:tcPr>
          <w:p w14:paraId="09B6F733" w14:textId="77777777" w:rsidR="00087EC9" w:rsidRPr="00AC4BAE" w:rsidRDefault="00087EC9" w:rsidP="00E73D7A">
            <w:pPr>
              <w:cnfStyle w:val="000000100000" w:firstRow="0" w:lastRow="0" w:firstColumn="0" w:lastColumn="0" w:oddVBand="0" w:evenVBand="0" w:oddHBand="1" w:evenHBand="0" w:firstRowFirstColumn="0" w:firstRowLastColumn="0" w:lastRowFirstColumn="0" w:lastRowLastColumn="0"/>
            </w:pPr>
            <w:r w:rsidRPr="00AC4BAE">
              <w:t>Research manager</w:t>
            </w:r>
          </w:p>
        </w:tc>
        <w:tc>
          <w:tcPr>
            <w:tcW w:w="2160" w:type="dxa"/>
          </w:tcPr>
          <w:p w14:paraId="4B3602E5" w14:textId="77777777" w:rsidR="00087EC9" w:rsidRPr="00AC4BAE" w:rsidRDefault="00087EC9" w:rsidP="00E73D7A">
            <w:pPr>
              <w:cnfStyle w:val="000000100000" w:firstRow="0" w:lastRow="0" w:firstColumn="0" w:lastColumn="0" w:oddVBand="0" w:evenVBand="0" w:oddHBand="1" w:evenHBand="0" w:firstRowFirstColumn="0" w:firstRowLastColumn="0" w:lastRowFirstColumn="0" w:lastRowLastColumn="0"/>
            </w:pPr>
            <w:r w:rsidRPr="00AC4BAE">
              <w:t>AOC state general fund</w:t>
            </w:r>
          </w:p>
        </w:tc>
        <w:tc>
          <w:tcPr>
            <w:tcW w:w="1435" w:type="dxa"/>
          </w:tcPr>
          <w:p w14:paraId="7219F1D5" w14:textId="77777777" w:rsidR="00087EC9" w:rsidRPr="00AC4BAE" w:rsidRDefault="00087EC9" w:rsidP="00E73D7A">
            <w:pPr>
              <w:cnfStyle w:val="000000100000" w:firstRow="0" w:lastRow="0" w:firstColumn="0" w:lastColumn="0" w:oddVBand="0" w:evenVBand="0" w:oddHBand="1" w:evenHBand="0" w:firstRowFirstColumn="0" w:firstRowLastColumn="0" w:lastRowFirstColumn="0" w:lastRowLastColumn="0"/>
            </w:pPr>
            <w:r w:rsidRPr="00AC4BAE">
              <w:t>n/a</w:t>
            </w:r>
          </w:p>
        </w:tc>
      </w:tr>
      <w:tr w:rsidR="00087EC9" w:rsidRPr="00AC4BAE" w14:paraId="2A8D26B3" w14:textId="77777777" w:rsidTr="00E73D7A">
        <w:tc>
          <w:tcPr>
            <w:cnfStyle w:val="001000000000" w:firstRow="0" w:lastRow="0" w:firstColumn="1" w:lastColumn="0" w:oddVBand="0" w:evenVBand="0" w:oddHBand="0" w:evenHBand="0" w:firstRowFirstColumn="0" w:firstRowLastColumn="0" w:lastRowFirstColumn="0" w:lastRowLastColumn="0"/>
            <w:tcW w:w="2785" w:type="dxa"/>
          </w:tcPr>
          <w:p w14:paraId="2E772259" w14:textId="77777777" w:rsidR="00087EC9" w:rsidRPr="00AC4BAE" w:rsidRDefault="00087EC9" w:rsidP="00E73D7A">
            <w:r w:rsidRPr="00AC4BAE">
              <w:t>David Sattler, M.A.</w:t>
            </w:r>
          </w:p>
        </w:tc>
        <w:tc>
          <w:tcPr>
            <w:tcW w:w="2970" w:type="dxa"/>
          </w:tcPr>
          <w:p w14:paraId="2B6D7591" w14:textId="77777777" w:rsidR="00087EC9" w:rsidRPr="00AC4BAE" w:rsidRDefault="00087EC9" w:rsidP="00E73D7A">
            <w:pPr>
              <w:cnfStyle w:val="000000000000" w:firstRow="0" w:lastRow="0" w:firstColumn="0" w:lastColumn="0" w:oddVBand="0" w:evenVBand="0" w:oddHBand="0" w:evenHBand="0" w:firstRowFirstColumn="0" w:firstRowLastColumn="0" w:lastRowFirstColumn="0" w:lastRowLastColumn="0"/>
            </w:pPr>
            <w:r w:rsidRPr="00AC4BAE">
              <w:t>Quality assurance coordinator</w:t>
            </w:r>
          </w:p>
        </w:tc>
        <w:tc>
          <w:tcPr>
            <w:tcW w:w="2160" w:type="dxa"/>
          </w:tcPr>
          <w:p w14:paraId="21440F39" w14:textId="77777777" w:rsidR="00087EC9" w:rsidRPr="00AC4BAE" w:rsidRDefault="00087EC9" w:rsidP="00E73D7A">
            <w:pPr>
              <w:cnfStyle w:val="000000000000" w:firstRow="0" w:lastRow="0" w:firstColumn="0" w:lastColumn="0" w:oddVBand="0" w:evenVBand="0" w:oddHBand="0" w:evenHBand="0" w:firstRowFirstColumn="0" w:firstRowLastColumn="0" w:lastRowFirstColumn="0" w:lastRowLastColumn="0"/>
            </w:pPr>
            <w:r w:rsidRPr="00AC4BAE">
              <w:t xml:space="preserve">DSHS </w:t>
            </w:r>
          </w:p>
        </w:tc>
        <w:tc>
          <w:tcPr>
            <w:tcW w:w="1435" w:type="dxa"/>
          </w:tcPr>
          <w:p w14:paraId="4B08C57D" w14:textId="77777777" w:rsidR="00087EC9" w:rsidRPr="00AC4BAE" w:rsidRDefault="00087EC9" w:rsidP="00E73D7A">
            <w:pPr>
              <w:cnfStyle w:val="000000000000" w:firstRow="0" w:lastRow="0" w:firstColumn="0" w:lastColumn="0" w:oddVBand="0" w:evenVBand="0" w:oddHBand="0" w:evenHBand="0" w:firstRowFirstColumn="0" w:firstRowLastColumn="0" w:lastRowFirstColumn="0" w:lastRowLastColumn="0"/>
            </w:pPr>
            <w:r w:rsidRPr="00AC4BAE">
              <w:t>n/a</w:t>
            </w:r>
          </w:p>
        </w:tc>
      </w:tr>
      <w:tr w:rsidR="00087EC9" w:rsidRPr="00AC4BAE" w14:paraId="5C04EFB1" w14:textId="77777777" w:rsidTr="00E73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127626" w14:textId="77777777" w:rsidR="00087EC9" w:rsidRPr="00AC4BAE" w:rsidRDefault="00087EC9" w:rsidP="00E73D7A">
            <w:r w:rsidRPr="00AC4BAE">
              <w:t>Wei Wang, M.S.</w:t>
            </w:r>
          </w:p>
        </w:tc>
        <w:tc>
          <w:tcPr>
            <w:tcW w:w="2970" w:type="dxa"/>
          </w:tcPr>
          <w:p w14:paraId="534B5078" w14:textId="77777777" w:rsidR="00087EC9" w:rsidRPr="00AC4BAE" w:rsidRDefault="00087EC9" w:rsidP="00E73D7A">
            <w:pPr>
              <w:cnfStyle w:val="000000100000" w:firstRow="0" w:lastRow="0" w:firstColumn="0" w:lastColumn="0" w:oddVBand="0" w:evenVBand="0" w:oddHBand="1" w:evenHBand="0" w:firstRowFirstColumn="0" w:firstRowLastColumn="0" w:lastRowFirstColumn="0" w:lastRowLastColumn="0"/>
            </w:pPr>
            <w:r w:rsidRPr="00AC4BAE">
              <w:t>Systems integrator (data extraction, transformation, merging)</w:t>
            </w:r>
          </w:p>
        </w:tc>
        <w:tc>
          <w:tcPr>
            <w:tcW w:w="2160" w:type="dxa"/>
          </w:tcPr>
          <w:p w14:paraId="0B5ADC12" w14:textId="77777777" w:rsidR="00087EC9" w:rsidRPr="00AC4BAE" w:rsidRDefault="00087EC9" w:rsidP="00E73D7A">
            <w:pPr>
              <w:cnfStyle w:val="000000100000" w:firstRow="0" w:lastRow="0" w:firstColumn="0" w:lastColumn="0" w:oddVBand="0" w:evenVBand="0" w:oddHBand="1" w:evenHBand="0" w:firstRowFirstColumn="0" w:firstRowLastColumn="0" w:lastRowFirstColumn="0" w:lastRowLastColumn="0"/>
            </w:pPr>
            <w:r w:rsidRPr="00AC4BAE">
              <w:t>general fund</w:t>
            </w:r>
          </w:p>
        </w:tc>
        <w:tc>
          <w:tcPr>
            <w:tcW w:w="1435" w:type="dxa"/>
          </w:tcPr>
          <w:p w14:paraId="37B9552A" w14:textId="77777777" w:rsidR="00087EC9" w:rsidRPr="00AC4BAE" w:rsidRDefault="00087EC9" w:rsidP="00E73D7A">
            <w:pPr>
              <w:cnfStyle w:val="000000100000" w:firstRow="0" w:lastRow="0" w:firstColumn="0" w:lastColumn="0" w:oddVBand="0" w:evenVBand="0" w:oddHBand="1" w:evenHBand="0" w:firstRowFirstColumn="0" w:firstRowLastColumn="0" w:lastRowFirstColumn="0" w:lastRowLastColumn="0"/>
            </w:pPr>
            <w:r w:rsidRPr="00AC4BAE">
              <w:t>n/a</w:t>
            </w:r>
          </w:p>
        </w:tc>
      </w:tr>
    </w:tbl>
    <w:p w14:paraId="446C456C" w14:textId="77777777" w:rsidR="00087EC9" w:rsidRDefault="00087EC9" w:rsidP="00087EC9"/>
    <w:p w14:paraId="5C1F2F73" w14:textId="24636B96" w:rsidR="00087EC9" w:rsidRDefault="00087EC9">
      <w:r>
        <w:br w:type="page"/>
      </w:r>
    </w:p>
    <w:p w14:paraId="3E6C366D" w14:textId="77777777" w:rsidR="00087EC9" w:rsidRDefault="00087EC9" w:rsidP="00087EC9">
      <w:pPr>
        <w:keepNext/>
        <w:keepLines/>
        <w:spacing w:before="120" w:after="0"/>
        <w:outlineLvl w:val="0"/>
        <w:rPr>
          <w:rFonts w:asciiTheme="majorHAnsi" w:eastAsia="Times New Roman" w:hAnsiTheme="majorHAnsi" w:cstheme="majorBidi"/>
          <w:sz w:val="32"/>
          <w:szCs w:val="32"/>
        </w:rPr>
      </w:pPr>
      <w:r w:rsidRPr="00087EC9">
        <w:rPr>
          <w:rFonts w:asciiTheme="majorHAnsi" w:eastAsia="Times New Roman" w:hAnsiTheme="majorHAnsi" w:cstheme="majorBidi"/>
          <w:sz w:val="32"/>
          <w:szCs w:val="32"/>
        </w:rPr>
        <w:lastRenderedPageBreak/>
        <w:t>WSCCR Committee Assignments</w:t>
      </w:r>
    </w:p>
    <w:p w14:paraId="6F88C1C2" w14:textId="77777777" w:rsidR="00087EC9" w:rsidRPr="00087EC9" w:rsidRDefault="00087EC9" w:rsidP="00087EC9">
      <w:pPr>
        <w:keepNext/>
        <w:keepLines/>
        <w:spacing w:before="120" w:after="0"/>
        <w:outlineLvl w:val="0"/>
        <w:rPr>
          <w:rFonts w:asciiTheme="majorHAnsi" w:eastAsia="Times New Roman" w:hAnsiTheme="majorHAnsi" w:cstheme="majorBidi"/>
          <w:sz w:val="32"/>
          <w:szCs w:val="32"/>
        </w:rPr>
      </w:pPr>
    </w:p>
    <w:p w14:paraId="5870CC50" w14:textId="77777777" w:rsidR="00087EC9" w:rsidRPr="008168EA" w:rsidRDefault="00087EC9" w:rsidP="00087EC9">
      <w:r w:rsidRPr="008168EA">
        <w:t>WSCCR staff provide expert guidance, research translation, and research to—</w:t>
      </w:r>
    </w:p>
    <w:p w14:paraId="0E815574" w14:textId="77777777" w:rsidR="00087EC9" w:rsidRPr="00DC0CD6" w:rsidRDefault="00087EC9" w:rsidP="00087EC9">
      <w:pPr>
        <w:numPr>
          <w:ilvl w:val="0"/>
          <w:numId w:val="1"/>
        </w:numPr>
        <w:autoSpaceDE w:val="0"/>
        <w:autoSpaceDN w:val="0"/>
        <w:adjustRightInd w:val="0"/>
        <w:spacing w:after="0" w:line="240" w:lineRule="auto"/>
        <w:contextualSpacing/>
        <w:rPr>
          <w:rFonts w:eastAsia="Times New Roman" w:cs="Times New Roman"/>
          <w:sz w:val="24"/>
          <w:szCs w:val="24"/>
        </w:rPr>
      </w:pPr>
      <w:r>
        <w:rPr>
          <w:rFonts w:eastAsia="Times New Roman" w:cs="Times New Roman"/>
          <w:b/>
          <w:sz w:val="24"/>
          <w:szCs w:val="24"/>
        </w:rPr>
        <w:t>Becca Task Force (member):</w:t>
      </w:r>
      <w:r>
        <w:rPr>
          <w:rFonts w:eastAsia="Times New Roman" w:cs="Times New Roman"/>
          <w:sz w:val="24"/>
          <w:szCs w:val="24"/>
        </w:rPr>
        <w:t xml:space="preserve"> Statewide collaboration of professionals interested in positive outcomes for youth who are engaged in the Becca petition process. Staff: Carl McCurley, Amanda Gilman, Arina Gertseva. </w:t>
      </w:r>
    </w:p>
    <w:p w14:paraId="12B80BE6" w14:textId="77777777" w:rsidR="00087EC9" w:rsidRPr="00DC0CD6" w:rsidRDefault="00087EC9" w:rsidP="00087EC9">
      <w:pPr>
        <w:numPr>
          <w:ilvl w:val="0"/>
          <w:numId w:val="1"/>
        </w:numPr>
        <w:autoSpaceDE w:val="0"/>
        <w:autoSpaceDN w:val="0"/>
        <w:adjustRightInd w:val="0"/>
        <w:spacing w:after="0" w:line="240" w:lineRule="auto"/>
        <w:contextualSpacing/>
        <w:rPr>
          <w:rFonts w:eastAsia="Times New Roman" w:cs="Times New Roman"/>
          <w:sz w:val="24"/>
          <w:szCs w:val="24"/>
        </w:rPr>
      </w:pPr>
      <w:r w:rsidRPr="00DC0CD6">
        <w:rPr>
          <w:rFonts w:eastAsia="Times New Roman" w:cs="Times New Roman"/>
          <w:b/>
          <w:sz w:val="24"/>
          <w:szCs w:val="24"/>
        </w:rPr>
        <w:t>Block Grant Oversight Committee</w:t>
      </w:r>
      <w:r>
        <w:rPr>
          <w:rFonts w:eastAsia="Times New Roman" w:cs="Times New Roman"/>
          <w:b/>
          <w:sz w:val="24"/>
          <w:szCs w:val="24"/>
        </w:rPr>
        <w:t xml:space="preserve"> (member)</w:t>
      </w:r>
      <w:r w:rsidRPr="00DC0CD6">
        <w:rPr>
          <w:rFonts w:eastAsia="Times New Roman" w:cs="Times New Roman"/>
          <w:b/>
          <w:sz w:val="24"/>
          <w:szCs w:val="24"/>
        </w:rPr>
        <w:t>:</w:t>
      </w:r>
      <w:r w:rsidRPr="00DC0CD6">
        <w:rPr>
          <w:rFonts w:eastAsia="Times New Roman" w:cs="Times New Roman"/>
          <w:sz w:val="24"/>
          <w:szCs w:val="24"/>
        </w:rPr>
        <w:t xml:space="preserve"> Considers funding and accountability for Juvenile Courts receiving state funding for treatment programs. Staff: Carl McCurley.</w:t>
      </w:r>
    </w:p>
    <w:p w14:paraId="39AD3858" w14:textId="77777777" w:rsidR="00087EC9" w:rsidRPr="00736392" w:rsidRDefault="00087EC9" w:rsidP="00087EC9">
      <w:pPr>
        <w:numPr>
          <w:ilvl w:val="0"/>
          <w:numId w:val="1"/>
        </w:numPr>
        <w:autoSpaceDE w:val="0"/>
        <w:autoSpaceDN w:val="0"/>
        <w:adjustRightInd w:val="0"/>
        <w:spacing w:after="0" w:line="240" w:lineRule="auto"/>
        <w:contextualSpacing/>
        <w:rPr>
          <w:rFonts w:eastAsia="Times New Roman" w:cs="Times New Roman"/>
          <w:sz w:val="24"/>
          <w:szCs w:val="24"/>
        </w:rPr>
      </w:pPr>
      <w:r w:rsidRPr="00736392">
        <w:rPr>
          <w:rFonts w:eastAsia="Times New Roman" w:cs="Times New Roman"/>
          <w:b/>
          <w:sz w:val="24"/>
          <w:szCs w:val="24"/>
        </w:rPr>
        <w:t>Center for the Study and Advancement of Justice Effectiveness (SAJE) Directors</w:t>
      </w:r>
      <w:r>
        <w:rPr>
          <w:rFonts w:eastAsia="Times New Roman" w:cs="Times New Roman"/>
          <w:b/>
          <w:sz w:val="24"/>
          <w:szCs w:val="24"/>
        </w:rPr>
        <w:t xml:space="preserve"> (member) </w:t>
      </w:r>
      <w:r w:rsidRPr="00736392">
        <w:rPr>
          <w:rFonts w:eastAsia="Times New Roman" w:cs="Times New Roman"/>
          <w:b/>
          <w:sz w:val="24"/>
          <w:szCs w:val="24"/>
        </w:rPr>
        <w:t>and SAJE Advisors Committee</w:t>
      </w:r>
      <w:r>
        <w:rPr>
          <w:rFonts w:eastAsia="Times New Roman" w:cs="Times New Roman"/>
          <w:b/>
          <w:sz w:val="24"/>
          <w:szCs w:val="24"/>
        </w:rPr>
        <w:t xml:space="preserve"> (staff)</w:t>
      </w:r>
      <w:r>
        <w:rPr>
          <w:rFonts w:eastAsia="Times New Roman" w:cs="Times New Roman"/>
          <w:sz w:val="24"/>
          <w:szCs w:val="24"/>
        </w:rPr>
        <w:t>: Directors meet weekly to coordinate and plan. Advisors meet quarterly to inform the directors of emerging needs and opportunities for court-related research and to help make connections to funding. Staff: Carl McCurley.</w:t>
      </w:r>
    </w:p>
    <w:p w14:paraId="45574DE0" w14:textId="77777777" w:rsidR="00087EC9" w:rsidRPr="00DC0CD6" w:rsidRDefault="00087EC9" w:rsidP="00087EC9">
      <w:pPr>
        <w:numPr>
          <w:ilvl w:val="0"/>
          <w:numId w:val="1"/>
        </w:numPr>
        <w:autoSpaceDE w:val="0"/>
        <w:autoSpaceDN w:val="0"/>
        <w:adjustRightInd w:val="0"/>
        <w:spacing w:after="0" w:line="240" w:lineRule="auto"/>
        <w:contextualSpacing/>
        <w:rPr>
          <w:rFonts w:eastAsia="Times New Roman" w:cs="Times New Roman"/>
          <w:sz w:val="24"/>
          <w:szCs w:val="24"/>
        </w:rPr>
      </w:pPr>
      <w:r w:rsidRPr="00DC0CD6">
        <w:rPr>
          <w:rFonts w:eastAsia="Times New Roman" w:cs="Times New Roman"/>
          <w:b/>
          <w:sz w:val="24"/>
          <w:szCs w:val="24"/>
        </w:rPr>
        <w:t>Community Juvenile Accountability Act</w:t>
      </w:r>
      <w:r>
        <w:rPr>
          <w:rFonts w:eastAsia="Times New Roman" w:cs="Times New Roman"/>
          <w:b/>
          <w:sz w:val="24"/>
          <w:szCs w:val="24"/>
        </w:rPr>
        <w:t xml:space="preserve"> (member)</w:t>
      </w:r>
      <w:r w:rsidRPr="00DC0CD6">
        <w:rPr>
          <w:rFonts w:eastAsia="Times New Roman" w:cs="Times New Roman"/>
          <w:b/>
          <w:sz w:val="24"/>
          <w:szCs w:val="24"/>
        </w:rPr>
        <w:t>:</w:t>
      </w:r>
      <w:r w:rsidRPr="00DC0CD6">
        <w:rPr>
          <w:rFonts w:eastAsia="Times New Roman" w:cs="Times New Roman"/>
          <w:sz w:val="24"/>
          <w:szCs w:val="24"/>
        </w:rPr>
        <w:t xml:space="preserve"> Oversight and improvement of state-funded evidence-based treatment programs for juvenile offenders. Staff: Carl McCurley, </w:t>
      </w:r>
      <w:r>
        <w:rPr>
          <w:rFonts w:eastAsia="Times New Roman" w:cs="Times New Roman"/>
          <w:sz w:val="24"/>
          <w:szCs w:val="24"/>
        </w:rPr>
        <w:t xml:space="preserve">David Sattler, </w:t>
      </w:r>
      <w:r w:rsidRPr="00DC0CD6">
        <w:rPr>
          <w:rFonts w:eastAsia="Times New Roman" w:cs="Times New Roman"/>
          <w:sz w:val="24"/>
          <w:szCs w:val="24"/>
        </w:rPr>
        <w:t>Amanda Gilman.</w:t>
      </w:r>
    </w:p>
    <w:p w14:paraId="41537646" w14:textId="77777777" w:rsidR="00087EC9" w:rsidRPr="00DC0CD6" w:rsidRDefault="00087EC9" w:rsidP="00087EC9">
      <w:pPr>
        <w:numPr>
          <w:ilvl w:val="0"/>
          <w:numId w:val="1"/>
        </w:numPr>
        <w:autoSpaceDE w:val="0"/>
        <w:autoSpaceDN w:val="0"/>
        <w:adjustRightInd w:val="0"/>
        <w:spacing w:after="0" w:line="240" w:lineRule="auto"/>
        <w:contextualSpacing/>
        <w:rPr>
          <w:rFonts w:eastAsia="Times New Roman" w:cs="Times New Roman"/>
          <w:sz w:val="24"/>
          <w:szCs w:val="24"/>
        </w:rPr>
      </w:pPr>
      <w:r w:rsidRPr="00DC0CD6">
        <w:rPr>
          <w:rFonts w:eastAsia="Times New Roman" w:cs="Times New Roman"/>
          <w:b/>
          <w:sz w:val="24"/>
          <w:szCs w:val="24"/>
        </w:rPr>
        <w:t>Court Improvement Program State Oversight Committee</w:t>
      </w:r>
      <w:r>
        <w:rPr>
          <w:rFonts w:eastAsia="Times New Roman" w:cs="Times New Roman"/>
          <w:b/>
          <w:sz w:val="24"/>
          <w:szCs w:val="24"/>
        </w:rPr>
        <w:t xml:space="preserve"> (member)</w:t>
      </w:r>
      <w:r w:rsidRPr="00DC0CD6">
        <w:rPr>
          <w:rFonts w:eastAsia="Times New Roman" w:cs="Times New Roman"/>
          <w:b/>
          <w:sz w:val="24"/>
          <w:szCs w:val="24"/>
        </w:rPr>
        <w:t>:</w:t>
      </w:r>
      <w:r w:rsidRPr="00DC0CD6">
        <w:rPr>
          <w:rFonts w:eastAsia="Times New Roman" w:cs="Times New Roman"/>
          <w:sz w:val="24"/>
          <w:szCs w:val="24"/>
        </w:rPr>
        <w:t xml:space="preserve"> For dependency cases. Staff: Matt Orme, Carl McCurley.</w:t>
      </w:r>
    </w:p>
    <w:p w14:paraId="39ED247C" w14:textId="77777777" w:rsidR="00087EC9" w:rsidRPr="00C16818" w:rsidRDefault="00087EC9" w:rsidP="00087EC9">
      <w:pPr>
        <w:numPr>
          <w:ilvl w:val="0"/>
          <w:numId w:val="1"/>
        </w:numPr>
        <w:autoSpaceDE w:val="0"/>
        <w:autoSpaceDN w:val="0"/>
        <w:adjustRightInd w:val="0"/>
        <w:spacing w:after="0" w:line="240" w:lineRule="auto"/>
        <w:contextualSpacing/>
        <w:rPr>
          <w:rFonts w:eastAsia="Times New Roman" w:cs="Times New Roman"/>
          <w:sz w:val="24"/>
          <w:szCs w:val="24"/>
        </w:rPr>
      </w:pPr>
      <w:r w:rsidRPr="00C16818">
        <w:rPr>
          <w:rFonts w:eastAsia="Times New Roman" w:cs="Times New Roman"/>
          <w:b/>
          <w:sz w:val="24"/>
          <w:szCs w:val="24"/>
        </w:rPr>
        <w:t>Domestic Violence Work Group</w:t>
      </w:r>
      <w:r>
        <w:rPr>
          <w:rFonts w:eastAsia="Times New Roman" w:cs="Times New Roman"/>
          <w:b/>
          <w:sz w:val="24"/>
          <w:szCs w:val="24"/>
        </w:rPr>
        <w:t xml:space="preserve"> (member)</w:t>
      </w:r>
      <w:r>
        <w:rPr>
          <w:rFonts w:eastAsia="Times New Roman" w:cs="Times New Roman"/>
          <w:sz w:val="24"/>
          <w:szCs w:val="24"/>
        </w:rPr>
        <w:t>: An initiative of the Gender and Justice Commission to improve Washington Courts’ response to domestic violence by designing a model program structure. Staff: Carl McCurley.</w:t>
      </w:r>
    </w:p>
    <w:p w14:paraId="599D86B5" w14:textId="77777777" w:rsidR="00087EC9" w:rsidRPr="00DC0CD6" w:rsidRDefault="00087EC9" w:rsidP="00087EC9">
      <w:pPr>
        <w:numPr>
          <w:ilvl w:val="0"/>
          <w:numId w:val="1"/>
        </w:numPr>
        <w:autoSpaceDE w:val="0"/>
        <w:autoSpaceDN w:val="0"/>
        <w:adjustRightInd w:val="0"/>
        <w:spacing w:after="0" w:line="240" w:lineRule="auto"/>
        <w:contextualSpacing/>
        <w:rPr>
          <w:rFonts w:eastAsia="Times New Roman" w:cs="Times New Roman"/>
          <w:sz w:val="24"/>
          <w:szCs w:val="24"/>
        </w:rPr>
      </w:pPr>
      <w:r w:rsidRPr="00DC0CD6">
        <w:rPr>
          <w:rFonts w:eastAsia="Times New Roman" w:cs="Times New Roman"/>
          <w:b/>
          <w:sz w:val="24"/>
          <w:szCs w:val="24"/>
        </w:rPr>
        <w:t>Juvenile Detention Alternatives</w:t>
      </w:r>
      <w:r>
        <w:rPr>
          <w:rFonts w:eastAsia="Times New Roman" w:cs="Times New Roman"/>
          <w:b/>
          <w:sz w:val="24"/>
          <w:szCs w:val="24"/>
        </w:rPr>
        <w:t xml:space="preserve"> Initiative (JDAI)</w:t>
      </w:r>
      <w:r w:rsidRPr="00DC0CD6">
        <w:rPr>
          <w:rFonts w:eastAsia="Times New Roman" w:cs="Times New Roman"/>
          <w:b/>
          <w:sz w:val="24"/>
          <w:szCs w:val="24"/>
        </w:rPr>
        <w:t xml:space="preserve"> Steering Committee</w:t>
      </w:r>
      <w:r>
        <w:rPr>
          <w:rFonts w:eastAsia="Times New Roman" w:cs="Times New Roman"/>
          <w:b/>
          <w:sz w:val="24"/>
          <w:szCs w:val="24"/>
        </w:rPr>
        <w:t xml:space="preserve"> (member) and JDAI data work group (chair)</w:t>
      </w:r>
      <w:r w:rsidRPr="00DC0CD6">
        <w:rPr>
          <w:rFonts w:eastAsia="Times New Roman" w:cs="Times New Roman"/>
          <w:b/>
          <w:sz w:val="24"/>
          <w:szCs w:val="24"/>
        </w:rPr>
        <w:t>:</w:t>
      </w:r>
      <w:r w:rsidRPr="00DC0CD6">
        <w:rPr>
          <w:rFonts w:eastAsia="Times New Roman" w:cs="Times New Roman"/>
          <w:sz w:val="24"/>
          <w:szCs w:val="24"/>
        </w:rPr>
        <w:t xml:space="preserve"> Implementation of the initiative</w:t>
      </w:r>
      <w:r>
        <w:rPr>
          <w:rFonts w:eastAsia="Times New Roman" w:cs="Times New Roman"/>
          <w:sz w:val="24"/>
          <w:szCs w:val="24"/>
        </w:rPr>
        <w:t xml:space="preserve"> and data validation, improvement, and reporting</w:t>
      </w:r>
      <w:r w:rsidRPr="00DC0CD6">
        <w:rPr>
          <w:rFonts w:eastAsia="Times New Roman" w:cs="Times New Roman"/>
          <w:sz w:val="24"/>
          <w:szCs w:val="24"/>
        </w:rPr>
        <w:t>. Staff: Amanda Gilman.</w:t>
      </w:r>
    </w:p>
    <w:p w14:paraId="0B45A98B" w14:textId="77777777" w:rsidR="00087EC9" w:rsidRPr="00DC0CD6" w:rsidRDefault="00087EC9" w:rsidP="00087EC9">
      <w:pPr>
        <w:numPr>
          <w:ilvl w:val="0"/>
          <w:numId w:val="1"/>
        </w:numPr>
        <w:autoSpaceDE w:val="0"/>
        <w:autoSpaceDN w:val="0"/>
        <w:adjustRightInd w:val="0"/>
        <w:spacing w:after="0" w:line="240" w:lineRule="auto"/>
        <w:contextualSpacing/>
        <w:rPr>
          <w:rFonts w:eastAsia="Times New Roman" w:cs="Times New Roman"/>
          <w:sz w:val="24"/>
          <w:szCs w:val="24"/>
        </w:rPr>
      </w:pPr>
      <w:r w:rsidRPr="00DC0CD6">
        <w:rPr>
          <w:rFonts w:eastAsia="Times New Roman" w:cs="Times New Roman"/>
          <w:b/>
          <w:sz w:val="24"/>
          <w:szCs w:val="24"/>
        </w:rPr>
        <w:t>Juvenile Probation Quality Assurance Committee</w:t>
      </w:r>
      <w:r>
        <w:rPr>
          <w:rFonts w:eastAsia="Times New Roman" w:cs="Times New Roman"/>
          <w:b/>
          <w:sz w:val="24"/>
          <w:szCs w:val="24"/>
        </w:rPr>
        <w:t xml:space="preserve"> (member)</w:t>
      </w:r>
      <w:r w:rsidRPr="00DC0CD6">
        <w:rPr>
          <w:rFonts w:eastAsia="Times New Roman" w:cs="Times New Roman"/>
          <w:b/>
          <w:sz w:val="24"/>
          <w:szCs w:val="24"/>
        </w:rPr>
        <w:t>:</w:t>
      </w:r>
      <w:r w:rsidRPr="00DC0CD6">
        <w:rPr>
          <w:rFonts w:eastAsia="Times New Roman" w:cs="Times New Roman"/>
          <w:sz w:val="24"/>
          <w:szCs w:val="24"/>
        </w:rPr>
        <w:t xml:space="preserve"> QA and program improvement for juvenile probation and the juvenile risk/needs assessment. Staff: David Sattler.</w:t>
      </w:r>
    </w:p>
    <w:p w14:paraId="0A860088" w14:textId="77777777" w:rsidR="00087EC9" w:rsidRPr="00DC0CD6" w:rsidRDefault="00087EC9" w:rsidP="00087EC9">
      <w:pPr>
        <w:numPr>
          <w:ilvl w:val="0"/>
          <w:numId w:val="1"/>
        </w:numPr>
        <w:autoSpaceDE w:val="0"/>
        <w:autoSpaceDN w:val="0"/>
        <w:adjustRightInd w:val="0"/>
        <w:spacing w:after="0" w:line="240" w:lineRule="auto"/>
        <w:contextualSpacing/>
        <w:rPr>
          <w:rFonts w:eastAsia="Times New Roman" w:cs="Times New Roman"/>
          <w:sz w:val="24"/>
          <w:szCs w:val="24"/>
        </w:rPr>
      </w:pPr>
      <w:r>
        <w:rPr>
          <w:rFonts w:eastAsia="Times New Roman" w:cs="Times New Roman"/>
          <w:b/>
          <w:sz w:val="24"/>
          <w:szCs w:val="24"/>
        </w:rPr>
        <w:t>Pretrial Reform Taskforce</w:t>
      </w:r>
      <w:r w:rsidRPr="004864A3">
        <w:rPr>
          <w:rFonts w:eastAsia="Times New Roman" w:cs="Times New Roman"/>
          <w:sz w:val="24"/>
          <w:szCs w:val="24"/>
        </w:rPr>
        <w:t xml:space="preserve"> </w:t>
      </w:r>
      <w:r w:rsidRPr="00606823">
        <w:rPr>
          <w:rFonts w:eastAsia="Times New Roman" w:cs="Times New Roman"/>
          <w:b/>
          <w:sz w:val="24"/>
          <w:szCs w:val="24"/>
        </w:rPr>
        <w:t>(member</w:t>
      </w:r>
      <w:r w:rsidRPr="004864A3">
        <w:rPr>
          <w:rFonts w:eastAsia="Times New Roman" w:cs="Times New Roman"/>
          <w:sz w:val="24"/>
          <w:szCs w:val="24"/>
        </w:rPr>
        <w:t>):</w:t>
      </w:r>
      <w:r>
        <w:rPr>
          <w:rFonts w:eastAsia="Times New Roman" w:cs="Times New Roman"/>
          <w:sz w:val="24"/>
          <w:szCs w:val="24"/>
        </w:rPr>
        <w:t xml:space="preserve"> Statewide collaboration of court actors, treatment providers, and industry professionals, examining the current state of the pretrial process in Washington State and looking for ways to reduce costs, improve efficiency, all while maintaining or reducing new criminal activity while on release and failures to appear. Staff: Andrew Peterson.</w:t>
      </w:r>
    </w:p>
    <w:p w14:paraId="51CF1C60" w14:textId="77777777" w:rsidR="00087EC9" w:rsidRDefault="00087EC9" w:rsidP="00087EC9">
      <w:pPr>
        <w:numPr>
          <w:ilvl w:val="0"/>
          <w:numId w:val="1"/>
        </w:numPr>
        <w:autoSpaceDE w:val="0"/>
        <w:autoSpaceDN w:val="0"/>
        <w:adjustRightInd w:val="0"/>
        <w:spacing w:after="0" w:line="240" w:lineRule="auto"/>
        <w:contextualSpacing/>
        <w:rPr>
          <w:rFonts w:eastAsia="Times New Roman" w:cs="Times New Roman"/>
          <w:sz w:val="24"/>
          <w:szCs w:val="24"/>
        </w:rPr>
      </w:pPr>
      <w:r w:rsidRPr="00DC0CD6">
        <w:rPr>
          <w:rFonts w:eastAsia="Times New Roman" w:cs="Times New Roman"/>
          <w:b/>
          <w:sz w:val="24"/>
          <w:szCs w:val="24"/>
        </w:rPr>
        <w:t>Trial Court Sentencing and Supervision</w:t>
      </w:r>
      <w:r>
        <w:rPr>
          <w:rFonts w:eastAsia="Times New Roman" w:cs="Times New Roman"/>
          <w:b/>
          <w:sz w:val="24"/>
          <w:szCs w:val="24"/>
        </w:rPr>
        <w:t xml:space="preserve"> (staff support)</w:t>
      </w:r>
      <w:r w:rsidRPr="00DC0CD6">
        <w:rPr>
          <w:rFonts w:eastAsia="Times New Roman" w:cs="Times New Roman"/>
          <w:b/>
          <w:sz w:val="24"/>
          <w:szCs w:val="24"/>
        </w:rPr>
        <w:t xml:space="preserve">: </w:t>
      </w:r>
      <w:r w:rsidRPr="00DC0CD6">
        <w:rPr>
          <w:rFonts w:eastAsia="Times New Roman" w:cs="Times New Roman"/>
          <w:sz w:val="24"/>
          <w:szCs w:val="24"/>
        </w:rPr>
        <w:t>Use of the Adult Static Risk Assessment for pretrial / first appearance and Interpret research findings related to offender risk, needs, and failure to appear screening and assessment. Staff: Andrew Peterson.</w:t>
      </w:r>
    </w:p>
    <w:p w14:paraId="152321A7" w14:textId="77777777" w:rsidR="00454441" w:rsidRDefault="00454441"/>
    <w:sectPr w:rsidR="00454441" w:rsidSect="00087EC9">
      <w:footerReference w:type="default" r:id="rId11"/>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78C3D" w14:textId="77777777" w:rsidR="00F44F3F" w:rsidRDefault="00F44F3F" w:rsidP="003F75EC">
      <w:pPr>
        <w:spacing w:after="0" w:line="240" w:lineRule="auto"/>
      </w:pPr>
      <w:r>
        <w:separator/>
      </w:r>
    </w:p>
  </w:endnote>
  <w:endnote w:type="continuationSeparator" w:id="0">
    <w:p w14:paraId="1D2EDC31" w14:textId="77777777" w:rsidR="00F44F3F" w:rsidRDefault="00F44F3F" w:rsidP="003F7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072076"/>
      <w:docPartObj>
        <w:docPartGallery w:val="Page Numbers (Bottom of Page)"/>
        <w:docPartUnique/>
      </w:docPartObj>
    </w:sdtPr>
    <w:sdtEndPr>
      <w:rPr>
        <w:noProof/>
      </w:rPr>
    </w:sdtEndPr>
    <w:sdtContent>
      <w:p w14:paraId="133A1045" w14:textId="5FEE0DBA" w:rsidR="00765CFB" w:rsidRDefault="00765CFB">
        <w:pPr>
          <w:pStyle w:val="Footer"/>
        </w:pPr>
        <w:r>
          <w:fldChar w:fldCharType="begin"/>
        </w:r>
        <w:r>
          <w:instrText xml:space="preserve"> PAGE   \* MERGEFORMAT </w:instrText>
        </w:r>
        <w:r>
          <w:fldChar w:fldCharType="separate"/>
        </w:r>
        <w:r w:rsidR="00A3583A">
          <w:rPr>
            <w:noProof/>
          </w:rPr>
          <w:t>4</w:t>
        </w:r>
        <w:r>
          <w:rPr>
            <w:noProof/>
          </w:rPr>
          <w:fldChar w:fldCharType="end"/>
        </w:r>
        <w:r>
          <w:rPr>
            <w:noProof/>
          </w:rPr>
          <w:tab/>
        </w:r>
        <w:r w:rsidR="001F69E8">
          <w:rPr>
            <w:noProof/>
          </w:rPr>
          <w:t>Current</w:t>
        </w:r>
        <w:r>
          <w:rPr>
            <w:noProof/>
          </w:rPr>
          <w:t xml:space="preserve"> Research</w:t>
        </w:r>
        <w:r w:rsidR="00087EC9">
          <w:rPr>
            <w:noProof/>
          </w:rPr>
          <w:t>, SAJE, Staffing</w:t>
        </w:r>
      </w:p>
    </w:sdtContent>
  </w:sdt>
  <w:p w14:paraId="1E30A638" w14:textId="77777777" w:rsidR="003F75EC" w:rsidRDefault="003F75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553942"/>
      <w:docPartObj>
        <w:docPartGallery w:val="Page Numbers (Bottom of Page)"/>
        <w:docPartUnique/>
      </w:docPartObj>
    </w:sdtPr>
    <w:sdtEndPr>
      <w:rPr>
        <w:noProof/>
      </w:rPr>
    </w:sdtEndPr>
    <w:sdtContent>
      <w:p w14:paraId="317BB3C4" w14:textId="6C0CA7AC" w:rsidR="00087EC9" w:rsidRDefault="00087EC9" w:rsidP="00087EC9">
        <w:pPr>
          <w:pStyle w:val="Footer"/>
          <w:tabs>
            <w:tab w:val="clear" w:pos="4680"/>
            <w:tab w:val="center" w:pos="6210"/>
          </w:tabs>
        </w:pPr>
        <w:r>
          <w:fldChar w:fldCharType="begin"/>
        </w:r>
        <w:r>
          <w:instrText xml:space="preserve"> PAGE   \* MERGEFORMAT </w:instrText>
        </w:r>
        <w:r>
          <w:fldChar w:fldCharType="separate"/>
        </w:r>
        <w:r w:rsidR="00A3583A">
          <w:rPr>
            <w:noProof/>
          </w:rPr>
          <w:t>5</w:t>
        </w:r>
        <w:r>
          <w:rPr>
            <w:noProof/>
          </w:rPr>
          <w:fldChar w:fldCharType="end"/>
        </w:r>
        <w:r>
          <w:rPr>
            <w:noProof/>
          </w:rPr>
          <w:tab/>
        </w:r>
        <w:r w:rsidR="008168EA">
          <w:rPr>
            <w:noProof/>
          </w:rPr>
          <w:t>Current</w:t>
        </w:r>
        <w:r>
          <w:rPr>
            <w:noProof/>
          </w:rPr>
          <w:t xml:space="preserve"> Research, SAJE, Staffing</w:t>
        </w:r>
      </w:p>
    </w:sdtContent>
  </w:sdt>
  <w:p w14:paraId="71AC46B5" w14:textId="77777777" w:rsidR="00087EC9" w:rsidRDefault="00087E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499010"/>
      <w:docPartObj>
        <w:docPartGallery w:val="Page Numbers (Bottom of Page)"/>
        <w:docPartUnique/>
      </w:docPartObj>
    </w:sdtPr>
    <w:sdtEndPr>
      <w:rPr>
        <w:noProof/>
      </w:rPr>
    </w:sdtEndPr>
    <w:sdtContent>
      <w:p w14:paraId="1CBEB885" w14:textId="4F386690" w:rsidR="00087EC9" w:rsidRDefault="00087EC9" w:rsidP="00087EC9">
        <w:pPr>
          <w:pStyle w:val="Footer"/>
          <w:tabs>
            <w:tab w:val="clear" w:pos="4680"/>
            <w:tab w:val="center" w:pos="4590"/>
          </w:tabs>
        </w:pPr>
        <w:r>
          <w:fldChar w:fldCharType="begin"/>
        </w:r>
        <w:r>
          <w:instrText xml:space="preserve"> PAGE   \* MERGEFORMAT </w:instrText>
        </w:r>
        <w:r>
          <w:fldChar w:fldCharType="separate"/>
        </w:r>
        <w:r w:rsidR="00A3583A">
          <w:rPr>
            <w:noProof/>
          </w:rPr>
          <w:t>7</w:t>
        </w:r>
        <w:r>
          <w:rPr>
            <w:noProof/>
          </w:rPr>
          <w:fldChar w:fldCharType="end"/>
        </w:r>
        <w:r>
          <w:rPr>
            <w:noProof/>
          </w:rPr>
          <w:tab/>
        </w:r>
        <w:r w:rsidR="008168EA">
          <w:rPr>
            <w:noProof/>
          </w:rPr>
          <w:t>Current</w:t>
        </w:r>
        <w:r>
          <w:rPr>
            <w:noProof/>
          </w:rPr>
          <w:t xml:space="preserve"> Research, SAJE, Staffing</w:t>
        </w:r>
      </w:p>
    </w:sdtContent>
  </w:sdt>
  <w:p w14:paraId="5BB97A8A" w14:textId="77777777" w:rsidR="00087EC9" w:rsidRDefault="00087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BDE84" w14:textId="77777777" w:rsidR="00F44F3F" w:rsidRDefault="00F44F3F" w:rsidP="003F75EC">
      <w:pPr>
        <w:spacing w:after="0" w:line="240" w:lineRule="auto"/>
      </w:pPr>
      <w:r>
        <w:separator/>
      </w:r>
    </w:p>
  </w:footnote>
  <w:footnote w:type="continuationSeparator" w:id="0">
    <w:p w14:paraId="455C9AB6" w14:textId="77777777" w:rsidR="00F44F3F" w:rsidRDefault="00F44F3F" w:rsidP="003F75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2209D" w14:textId="77777777" w:rsidR="003F75EC" w:rsidRDefault="003F75EC">
    <w:pPr>
      <w:pStyle w:val="Header"/>
    </w:pPr>
    <w:r>
      <w:t>Washington State Center for Court Research</w:t>
    </w:r>
  </w:p>
  <w:p w14:paraId="315B4079" w14:textId="0C8AC7B4" w:rsidR="003F75EC" w:rsidRDefault="003F75EC">
    <w:pPr>
      <w:pStyle w:val="Header"/>
    </w:pPr>
    <w:r>
      <w:t>Strategic Oversight Committee meeting, April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B2750"/>
    <w:multiLevelType w:val="hybridMultilevel"/>
    <w:tmpl w:val="70D63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10"/>
    <w:rsid w:val="00087EC9"/>
    <w:rsid w:val="001013A1"/>
    <w:rsid w:val="001C764E"/>
    <w:rsid w:val="001F69E8"/>
    <w:rsid w:val="002D063C"/>
    <w:rsid w:val="00322710"/>
    <w:rsid w:val="003801BB"/>
    <w:rsid w:val="003F75EC"/>
    <w:rsid w:val="00454441"/>
    <w:rsid w:val="00695BC3"/>
    <w:rsid w:val="00765CFB"/>
    <w:rsid w:val="008168EA"/>
    <w:rsid w:val="008B215F"/>
    <w:rsid w:val="008E1796"/>
    <w:rsid w:val="00916718"/>
    <w:rsid w:val="009F5DDA"/>
    <w:rsid w:val="00A3583A"/>
    <w:rsid w:val="00AB3613"/>
    <w:rsid w:val="00AB4727"/>
    <w:rsid w:val="00B80748"/>
    <w:rsid w:val="00E73422"/>
    <w:rsid w:val="00F4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369E99"/>
  <w15:chartTrackingRefBased/>
  <w15:docId w15:val="{6B1138DD-D253-40F3-AAF7-46C9ED59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7E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5EC"/>
  </w:style>
  <w:style w:type="paragraph" w:styleId="Footer">
    <w:name w:val="footer"/>
    <w:basedOn w:val="Normal"/>
    <w:link w:val="FooterChar"/>
    <w:uiPriority w:val="99"/>
    <w:unhideWhenUsed/>
    <w:rsid w:val="003F7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5EC"/>
  </w:style>
  <w:style w:type="table" w:styleId="GridTable6Colorful-Accent5">
    <w:name w:val="Grid Table 6 Colorful Accent 5"/>
    <w:basedOn w:val="TableNormal"/>
    <w:uiPriority w:val="51"/>
    <w:rsid w:val="00087EC9"/>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1Char">
    <w:name w:val="Heading 1 Char"/>
    <w:basedOn w:val="DefaultParagraphFont"/>
    <w:link w:val="Heading1"/>
    <w:uiPriority w:val="9"/>
    <w:rsid w:val="00087EC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A358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8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2176</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Admin for the Courts</Company>
  <LinksUpToDate>false</LinksUpToDate>
  <CharactersWithSpaces>14556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McCurley, Carl</dc:creator>
  <cp:keywords/>
  <dc:description/>
  <cp:lastModifiedBy>Ballou, Stephanie</cp:lastModifiedBy>
  <cp:revision>4</cp:revision>
  <cp:lastPrinted>2018-03-29T16:08:00Z</cp:lastPrinted>
  <dcterms:created xsi:type="dcterms:W3CDTF">2018-03-29T15:43:00Z</dcterms:created>
  <dcterms:modified xsi:type="dcterms:W3CDTF">2018-03-29T16:16:00Z</dcterms:modified>
</cp:coreProperties>
</file>